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95" w:rsidRDefault="003F7E95" w:rsidP="003F7E95">
      <w:pPr>
        <w:pStyle w:val="10"/>
        <w:shd w:val="clear" w:color="auto" w:fill="auto"/>
        <w:spacing w:after="0" w:line="300" w:lineRule="exact"/>
        <w:rPr>
          <w:color w:val="000000"/>
          <w:sz w:val="40"/>
          <w:szCs w:val="40"/>
        </w:rPr>
      </w:pPr>
      <w:bookmarkStart w:id="0" w:name="bookmark0"/>
    </w:p>
    <w:p w:rsidR="003F7E95" w:rsidRPr="003F7E95" w:rsidRDefault="003F7E95" w:rsidP="003F7E95">
      <w:pPr>
        <w:pStyle w:val="10"/>
        <w:shd w:val="clear" w:color="auto" w:fill="auto"/>
        <w:spacing w:after="0" w:line="300" w:lineRule="exact"/>
        <w:rPr>
          <w:sz w:val="40"/>
          <w:szCs w:val="40"/>
        </w:rPr>
      </w:pPr>
      <w:bookmarkStart w:id="1" w:name="_GoBack"/>
      <w:bookmarkEnd w:id="1"/>
      <w:r w:rsidRPr="003F7E95">
        <w:rPr>
          <w:color w:val="000000"/>
          <w:sz w:val="40"/>
          <w:szCs w:val="40"/>
        </w:rPr>
        <w:t>28 Июля - Всемирный день борьбы с гепатитом</w:t>
      </w:r>
      <w:bookmarkEnd w:id="0"/>
    </w:p>
    <w:p w:rsidR="003F7E95" w:rsidRDefault="003F7E95" w:rsidP="003F7E95">
      <w:pPr>
        <w:pStyle w:val="20"/>
        <w:shd w:val="clear" w:color="auto" w:fill="auto"/>
        <w:spacing w:before="0" w:after="0"/>
        <w:rPr>
          <w:color w:val="000000"/>
          <w:sz w:val="40"/>
          <w:szCs w:val="40"/>
        </w:rPr>
      </w:pPr>
      <w:bookmarkStart w:id="2" w:name="bookmark1"/>
      <w:r w:rsidRPr="003F7E95">
        <w:rPr>
          <w:color w:val="000000"/>
          <w:sz w:val="40"/>
          <w:szCs w:val="40"/>
        </w:rPr>
        <w:t>Защити себя и своих близких от парентерального вирусного гепатита</w:t>
      </w:r>
      <w:bookmarkEnd w:id="2"/>
      <w:r>
        <w:rPr>
          <w:color w:val="000000"/>
          <w:sz w:val="40"/>
          <w:szCs w:val="40"/>
        </w:rPr>
        <w:t>.</w:t>
      </w:r>
    </w:p>
    <w:p w:rsidR="003F7E95" w:rsidRPr="003F7E95" w:rsidRDefault="003F7E95" w:rsidP="003F7E95">
      <w:pPr>
        <w:pStyle w:val="20"/>
        <w:shd w:val="clear" w:color="auto" w:fill="auto"/>
        <w:spacing w:before="0" w:after="0"/>
        <w:rPr>
          <w:sz w:val="40"/>
          <w:szCs w:val="40"/>
        </w:rPr>
      </w:pPr>
    </w:p>
    <w:p w:rsidR="003F7E95" w:rsidRPr="003F7E95" w:rsidRDefault="003F7E95" w:rsidP="003F7E95">
      <w:pPr>
        <w:pStyle w:val="11"/>
        <w:shd w:val="clear" w:color="auto" w:fill="auto"/>
        <w:spacing w:before="0" w:after="0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Вирусный гепатит - это воспалительное заболевание печени, причиной которого являются вирусы. На сегодняшний день известно несколько таких вирусов. Для названия гепатитов теперь используют буквы латинского алфавита (гепатиты</w:t>
      </w:r>
      <w:proofErr w:type="gramStart"/>
      <w:r w:rsidRPr="003F7E95">
        <w:rPr>
          <w:color w:val="000000"/>
          <w:sz w:val="28"/>
          <w:szCs w:val="28"/>
        </w:rPr>
        <w:t xml:space="preserve"> А</w:t>
      </w:r>
      <w:proofErr w:type="gramEnd"/>
      <w:r w:rsidRPr="003F7E95">
        <w:rPr>
          <w:color w:val="000000"/>
          <w:sz w:val="28"/>
          <w:szCs w:val="28"/>
        </w:rPr>
        <w:t xml:space="preserve">, В, С, </w:t>
      </w:r>
      <w:r w:rsidRPr="003F7E95">
        <w:rPr>
          <w:color w:val="000000"/>
          <w:sz w:val="28"/>
          <w:szCs w:val="28"/>
          <w:lang w:val="en-US"/>
        </w:rPr>
        <w:t>D</w:t>
      </w:r>
      <w:r w:rsidRPr="003F7E95">
        <w:rPr>
          <w:color w:val="000000"/>
          <w:sz w:val="28"/>
          <w:szCs w:val="28"/>
        </w:rPr>
        <w:t xml:space="preserve">, Е, </w:t>
      </w:r>
      <w:r w:rsidRPr="003F7E95">
        <w:rPr>
          <w:color w:val="000000"/>
          <w:sz w:val="28"/>
          <w:szCs w:val="28"/>
          <w:lang w:val="en-US"/>
        </w:rPr>
        <w:t>F</w:t>
      </w:r>
      <w:r w:rsidRPr="003F7E95">
        <w:rPr>
          <w:color w:val="000000"/>
          <w:sz w:val="28"/>
          <w:szCs w:val="28"/>
        </w:rPr>
        <w:t xml:space="preserve">, </w:t>
      </w:r>
      <w:r w:rsidRPr="003F7E95">
        <w:rPr>
          <w:color w:val="000000"/>
          <w:sz w:val="28"/>
          <w:szCs w:val="28"/>
          <w:lang w:val="en-US"/>
        </w:rPr>
        <w:t>G</w:t>
      </w:r>
      <w:r w:rsidRPr="003F7E95">
        <w:rPr>
          <w:color w:val="000000"/>
          <w:sz w:val="28"/>
          <w:szCs w:val="28"/>
        </w:rPr>
        <w:t xml:space="preserve">, </w:t>
      </w:r>
      <w:r w:rsidRPr="003F7E95">
        <w:rPr>
          <w:color w:val="000000"/>
          <w:sz w:val="28"/>
          <w:szCs w:val="28"/>
          <w:lang w:val="en-US"/>
        </w:rPr>
        <w:t>TTV</w:t>
      </w:r>
      <w:r w:rsidRPr="003F7E95">
        <w:rPr>
          <w:color w:val="000000"/>
          <w:sz w:val="28"/>
          <w:szCs w:val="28"/>
        </w:rPr>
        <w:t>).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5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По данным ВОЗ заболевания, вызванные вирусами гепатита</w:t>
      </w:r>
      <w:proofErr w:type="gramStart"/>
      <w:r w:rsidRPr="003F7E95">
        <w:rPr>
          <w:color w:val="000000"/>
          <w:sz w:val="28"/>
          <w:szCs w:val="28"/>
        </w:rPr>
        <w:t xml:space="preserve"> А</w:t>
      </w:r>
      <w:proofErr w:type="gramEnd"/>
      <w:r w:rsidRPr="003F7E95">
        <w:rPr>
          <w:color w:val="000000"/>
          <w:sz w:val="28"/>
          <w:szCs w:val="28"/>
        </w:rPr>
        <w:t xml:space="preserve">, В, С, </w:t>
      </w:r>
      <w:r w:rsidRPr="003F7E95">
        <w:rPr>
          <w:color w:val="000000"/>
          <w:sz w:val="28"/>
          <w:szCs w:val="28"/>
          <w:lang w:val="en-US"/>
        </w:rPr>
        <w:t>D</w:t>
      </w:r>
      <w:r w:rsidRPr="003F7E95">
        <w:rPr>
          <w:color w:val="000000"/>
          <w:sz w:val="28"/>
          <w:szCs w:val="28"/>
        </w:rPr>
        <w:t xml:space="preserve"> и Е, представляют серьезную проблему для общественного здравоохранения во всем мире. С 2008 года по инициативе Международного Альянса по борьбе с Гепатитами (</w:t>
      </w:r>
      <w:r w:rsidRPr="003F7E95">
        <w:rPr>
          <w:color w:val="000000"/>
          <w:sz w:val="28"/>
          <w:szCs w:val="28"/>
          <w:lang w:val="en-US"/>
        </w:rPr>
        <w:t>World</w:t>
      </w:r>
      <w:r w:rsidRPr="003F7E95">
        <w:rPr>
          <w:color w:val="000000"/>
          <w:sz w:val="28"/>
          <w:szCs w:val="28"/>
        </w:rPr>
        <w:t xml:space="preserve"> </w:t>
      </w:r>
      <w:r w:rsidRPr="003F7E95">
        <w:rPr>
          <w:color w:val="000000"/>
          <w:sz w:val="28"/>
          <w:szCs w:val="28"/>
          <w:lang w:val="en-US"/>
        </w:rPr>
        <w:t>Hepatitis</w:t>
      </w:r>
      <w:r w:rsidRPr="003F7E95">
        <w:rPr>
          <w:color w:val="000000"/>
          <w:sz w:val="28"/>
          <w:szCs w:val="28"/>
        </w:rPr>
        <w:t xml:space="preserve"> </w:t>
      </w:r>
      <w:r w:rsidRPr="003F7E95">
        <w:rPr>
          <w:color w:val="000000"/>
          <w:sz w:val="28"/>
          <w:szCs w:val="28"/>
          <w:lang w:val="en-US"/>
        </w:rPr>
        <w:t>Alliance</w:t>
      </w:r>
      <w:r w:rsidRPr="003F7E95">
        <w:rPr>
          <w:color w:val="000000"/>
          <w:sz w:val="28"/>
          <w:szCs w:val="28"/>
        </w:rPr>
        <w:t>) Всемирный День борьбы с гепатитом проводился 19 мая. Всемирная организация здравоохранения (ВОЗ) присоединилась к этой инициативе и с 2011 года объявила 28 июля Всемирным Днем борьбы с гепатитом.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Гепатиты</w:t>
      </w:r>
      <w:proofErr w:type="gramStart"/>
      <w:r w:rsidRPr="003F7E95">
        <w:rPr>
          <w:color w:val="000000"/>
          <w:sz w:val="28"/>
          <w:szCs w:val="28"/>
        </w:rPr>
        <w:t xml:space="preserve"> А</w:t>
      </w:r>
      <w:proofErr w:type="gramEnd"/>
      <w:r w:rsidRPr="003F7E95">
        <w:rPr>
          <w:color w:val="000000"/>
          <w:sz w:val="28"/>
          <w:szCs w:val="28"/>
        </w:rPr>
        <w:t xml:space="preserve"> и Е передаются посредством фекально-орального механизма передачи, их, как правило, вызывают загрязненные вода или пищевые продукты, они протекают в острой форме заболевания.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5" w:lineRule="exact"/>
        <w:rPr>
          <w:sz w:val="28"/>
          <w:szCs w:val="28"/>
        </w:rPr>
      </w:pPr>
      <w:r w:rsidRPr="003F7E95">
        <w:rPr>
          <w:sz w:val="28"/>
          <w:szCs w:val="28"/>
        </w:rPr>
        <w:t>Г</w:t>
      </w:r>
      <w:r w:rsidRPr="003F7E95">
        <w:rPr>
          <w:color w:val="000000"/>
          <w:sz w:val="28"/>
          <w:szCs w:val="28"/>
        </w:rPr>
        <w:t>епатиты</w:t>
      </w:r>
      <w:proofErr w:type="gramStart"/>
      <w:r w:rsidRPr="003F7E95">
        <w:rPr>
          <w:color w:val="000000"/>
          <w:sz w:val="28"/>
          <w:szCs w:val="28"/>
        </w:rPr>
        <w:t xml:space="preserve"> В</w:t>
      </w:r>
      <w:proofErr w:type="gramEnd"/>
      <w:r w:rsidRPr="003F7E95">
        <w:rPr>
          <w:color w:val="000000"/>
          <w:sz w:val="28"/>
          <w:szCs w:val="28"/>
        </w:rPr>
        <w:t xml:space="preserve">, С и </w:t>
      </w:r>
      <w:r w:rsidRPr="003F7E95">
        <w:rPr>
          <w:color w:val="000000"/>
          <w:sz w:val="28"/>
          <w:szCs w:val="28"/>
          <w:lang w:val="en-US"/>
        </w:rPr>
        <w:t>D</w:t>
      </w:r>
      <w:r w:rsidRPr="003F7E95">
        <w:rPr>
          <w:color w:val="000000"/>
          <w:sz w:val="28"/>
          <w:szCs w:val="28"/>
        </w:rPr>
        <w:t>, так называемые парентеральные вирусные гепатиты (ПВГ), передаются в результате контактов с кровью инфицированного человека.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  <w:r w:rsidRPr="003F7E95">
        <w:rPr>
          <w:color w:val="000000"/>
          <w:sz w:val="28"/>
          <w:szCs w:val="28"/>
        </w:rPr>
        <w:t xml:space="preserve">Ежегодно во всем мире </w:t>
      </w:r>
      <w:proofErr w:type="gramStart"/>
      <w:r w:rsidRPr="003F7E95">
        <w:rPr>
          <w:color w:val="000000"/>
          <w:sz w:val="28"/>
          <w:szCs w:val="28"/>
        </w:rPr>
        <w:t>регистрируется более 1,4 миллионов случаев заболеваний гепатитом А. Во многих странах регистрируются</w:t>
      </w:r>
      <w:proofErr w:type="gramEnd"/>
      <w:r w:rsidRPr="003F7E95">
        <w:rPr>
          <w:color w:val="000000"/>
          <w:sz w:val="28"/>
          <w:szCs w:val="28"/>
        </w:rPr>
        <w:t xml:space="preserve"> вспышки этой инфекции, связанные с употреблением воды и пищевых продуктов, контаминированных вирусом. В Республике Беларусь меры по улучшение санитарно-гигиенического и противоэпидемического обеспечения населения, в том числе организация вакцинации по эпидемическим показаниям способствовали постепенному снижению заболеваемости. Последние годы уровни гепатита</w:t>
      </w:r>
      <w:proofErr w:type="gramStart"/>
      <w:r w:rsidRPr="003F7E95">
        <w:rPr>
          <w:color w:val="000000"/>
          <w:sz w:val="28"/>
          <w:szCs w:val="28"/>
        </w:rPr>
        <w:t xml:space="preserve"> А</w:t>
      </w:r>
      <w:proofErr w:type="gramEnd"/>
      <w:r w:rsidRPr="003F7E95">
        <w:rPr>
          <w:color w:val="000000"/>
          <w:sz w:val="28"/>
          <w:szCs w:val="28"/>
        </w:rPr>
        <w:t xml:space="preserve"> в нашей стране не превышают показатели в развитых странах Европы (от 0,2 до 0,7 на 100 тысяч населения). В 2011 году зарегистрирован самый низкий уровень заболеваемости за весь период наблюдения 0,7 на 100 тысяч населения. Тактика иммунизации контактных в домашних очагах гепатита</w:t>
      </w:r>
      <w:proofErr w:type="gramStart"/>
      <w:r w:rsidRPr="003F7E95">
        <w:rPr>
          <w:sz w:val="28"/>
          <w:szCs w:val="28"/>
        </w:rPr>
        <w:t xml:space="preserve"> А</w:t>
      </w:r>
      <w:proofErr w:type="gramEnd"/>
      <w:r w:rsidRPr="003F7E95">
        <w:rPr>
          <w:sz w:val="28"/>
          <w:szCs w:val="28"/>
        </w:rPr>
        <w:t xml:space="preserve"> и В</w:t>
      </w:r>
      <w:r w:rsidRPr="003F7E95">
        <w:rPr>
          <w:color w:val="000000"/>
          <w:sz w:val="28"/>
          <w:szCs w:val="28"/>
        </w:rPr>
        <w:t xml:space="preserve"> очагах в организованных детских коллективах позволила сначала снизить количество вспышек, а в последующем эффективно предотвращать их, с 2004 года в организованных детских коллективах и среди населения республики вспышки гепатита А не регистрировались. Наиболее эффективной мерой профилактики этой инфекции остается вакцинация, однако такие стандартные санитарн</w:t>
      </w:r>
      <w:proofErr w:type="gramStart"/>
      <w:r w:rsidRPr="003F7E95">
        <w:rPr>
          <w:color w:val="000000"/>
          <w:sz w:val="28"/>
          <w:szCs w:val="28"/>
        </w:rPr>
        <w:t>о-</w:t>
      </w:r>
      <w:proofErr w:type="gramEnd"/>
      <w:r w:rsidRPr="003F7E95">
        <w:rPr>
          <w:color w:val="000000"/>
          <w:sz w:val="28"/>
          <w:szCs w:val="28"/>
        </w:rPr>
        <w:t xml:space="preserve"> гигиенические меры, как употребление пищи и воды гарантированного качества, соблюдение технологии приготовления кулинарных блюд, соблюдение мер личной гигиены, купание в специально отведенных для этих целей местах и другие сохраняют свою актуальность.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Профилактические мероприятия в отношении любой инфекции представляют собой некую преграду на путях ее распространения. Для защиты от парентеральных гепатитов нужно соблюдать следующие правила: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Никогда не пользуйтесь чужим бритвенным прибором, маникюрными принадлежностями, зубной щеткой, расческой, полотенцем и т. д. Помните, что любой предмет, на поверхности которого может содержаться даже микроскопическое количество крови, потенциально опасен. Поскольку вирус передается и половым путем, необходимо при интимных контактах соблюдать те же меры предосторожности, что и при опасности заражения венерическими болезнями</w:t>
      </w:r>
      <w:r>
        <w:rPr>
          <w:color w:val="000000"/>
          <w:sz w:val="28"/>
          <w:szCs w:val="28"/>
        </w:rPr>
        <w:t>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Инфицированные беременные женщины могут передать вирус своему ребенку. Это может происходить внутриутробно, в родах или уже после рождения ребенка.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 xml:space="preserve">Все члены семьи, в которой имеется </w:t>
      </w:r>
      <w:proofErr w:type="spellStart"/>
      <w:r w:rsidRPr="003F7E95">
        <w:rPr>
          <w:color w:val="000000"/>
          <w:sz w:val="28"/>
          <w:szCs w:val="28"/>
        </w:rPr>
        <w:t>реконвалесцент</w:t>
      </w:r>
      <w:proofErr w:type="spellEnd"/>
      <w:r w:rsidRPr="003F7E95">
        <w:rPr>
          <w:color w:val="000000"/>
          <w:sz w:val="28"/>
          <w:szCs w:val="28"/>
        </w:rPr>
        <w:t xml:space="preserve"> вирусного гепатита или носитель </w:t>
      </w:r>
      <w:r w:rsidRPr="003F7E95">
        <w:rPr>
          <w:color w:val="000000"/>
          <w:sz w:val="28"/>
          <w:szCs w:val="28"/>
        </w:rPr>
        <w:lastRenderedPageBreak/>
        <w:t>антигена, должны пользоваться строго индивидуальными предметами личной гигиены (зубные щетки, полотенца, мочалки, расчески, бритвенные принадлежности, ножницы и т.д.) Помните о том, что в медицинских учреждениях при проведении диагностических и лечебных процедур должен преимущественно использоваться одноразовый инструментарий.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Существует высокий риск заражения парентеральными гепатитами во время проведения татуировок, пирсинга, маникюра и педикюра загрязненным нестерильным инструментом на дому у знакомых. Поэтому проводите вышеперечисленные манипуляции только в специализированных учреждениях, имеющих лицензию на их проведение.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305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Никогда не экспериментируйте и не употребляйте наркотики. Даже однократного использования наркотика достаточно для заражения ВИ</w:t>
      </w:r>
      <w:proofErr w:type="gramStart"/>
      <w:r w:rsidRPr="003F7E95">
        <w:rPr>
          <w:color w:val="000000"/>
          <w:sz w:val="28"/>
          <w:szCs w:val="28"/>
        </w:rPr>
        <w:t>Ч-</w:t>
      </w:r>
      <w:proofErr w:type="gramEnd"/>
      <w:r w:rsidRPr="003F7E95">
        <w:rPr>
          <w:color w:val="000000"/>
          <w:sz w:val="28"/>
          <w:szCs w:val="28"/>
        </w:rPr>
        <w:t xml:space="preserve"> инфекцией и парентеральными вирусными гепатитами. Любой нестерильный инструмент для инъекции может иметь невидимые частички</w:t>
      </w:r>
      <w:r w:rsidRPr="003F7E95">
        <w:rPr>
          <w:sz w:val="28"/>
          <w:szCs w:val="28"/>
        </w:rPr>
        <w:t xml:space="preserve"> </w:t>
      </w:r>
      <w:r w:rsidRPr="003F7E95">
        <w:rPr>
          <w:color w:val="000000"/>
          <w:sz w:val="28"/>
          <w:szCs w:val="28"/>
        </w:rPr>
        <w:t>крови больных и носителей вирусов. Лица, вводящие наркотики внутривенно</w:t>
      </w:r>
      <w:r>
        <w:rPr>
          <w:color w:val="000000"/>
          <w:sz w:val="28"/>
          <w:szCs w:val="28"/>
        </w:rPr>
        <w:t>,</w:t>
      </w:r>
      <w:r w:rsidRPr="003F7E95">
        <w:rPr>
          <w:color w:val="000000"/>
          <w:sz w:val="28"/>
          <w:szCs w:val="28"/>
        </w:rPr>
        <w:t xml:space="preserve"> в 60-90% случаев заражены парентеральными вирусными гепатитами.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305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Перечисленные выше меры профилактики являются общегигиеническими, неспецифическими. Наряду с ними, существуют специальные защитные средства — вакцины.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Наиболее эффективной мерой, предотвращающей вирусный гепатит</w:t>
      </w:r>
      <w:proofErr w:type="gramStart"/>
      <w:r w:rsidRPr="003F7E95">
        <w:rPr>
          <w:color w:val="000000"/>
          <w:sz w:val="28"/>
          <w:szCs w:val="28"/>
        </w:rPr>
        <w:t xml:space="preserve"> В</w:t>
      </w:r>
      <w:proofErr w:type="gramEnd"/>
      <w:r w:rsidRPr="003F7E95">
        <w:rPr>
          <w:color w:val="000000"/>
          <w:sz w:val="28"/>
          <w:szCs w:val="28"/>
        </w:rPr>
        <w:t xml:space="preserve"> является вакцинация. Вакцину против гепатита В производят во многих странах под различными фирменными названиями, но любая марка в принципе представляет собой полученные искусственным путем белк</w:t>
      </w:r>
      <w:proofErr w:type="gramStart"/>
      <w:r w:rsidRPr="003F7E95">
        <w:rPr>
          <w:color w:val="000000"/>
          <w:sz w:val="28"/>
          <w:szCs w:val="28"/>
        </w:rPr>
        <w:t>и-</w:t>
      </w:r>
      <w:proofErr w:type="gramEnd"/>
      <w:r w:rsidRPr="003F7E95">
        <w:rPr>
          <w:color w:val="000000"/>
          <w:sz w:val="28"/>
          <w:szCs w:val="28"/>
        </w:rPr>
        <w:t>"кирпичики" (</w:t>
      </w:r>
      <w:proofErr w:type="spellStart"/>
      <w:r w:rsidRPr="003F7E95">
        <w:rPr>
          <w:color w:val="000000"/>
          <w:sz w:val="28"/>
          <w:szCs w:val="28"/>
          <w:lang w:val="en-US"/>
        </w:rPr>
        <w:t>HBsAg</w:t>
      </w:r>
      <w:proofErr w:type="spellEnd"/>
      <w:r w:rsidRPr="003F7E95">
        <w:rPr>
          <w:color w:val="000000"/>
          <w:sz w:val="28"/>
          <w:szCs w:val="28"/>
        </w:rPr>
        <w:t xml:space="preserve">), из которых построена наружная оболочка вируса гепатита В. Сами по себе эти белки незаразны и не вызывают гепатита. Попав в кровь человека, они стимулируют развитие защитной реакции со стороны иммунной системы. Эта реакция заключается в выработке специфических агентов (антител), которые разрушают </w:t>
      </w:r>
      <w:proofErr w:type="spellStart"/>
      <w:r w:rsidRPr="003F7E95">
        <w:rPr>
          <w:color w:val="000000"/>
          <w:sz w:val="28"/>
          <w:szCs w:val="28"/>
          <w:lang w:val="en-US"/>
        </w:rPr>
        <w:t>HBsAg</w:t>
      </w:r>
      <w:proofErr w:type="spellEnd"/>
      <w:r w:rsidRPr="003F7E95">
        <w:rPr>
          <w:color w:val="000000"/>
          <w:sz w:val="28"/>
          <w:szCs w:val="28"/>
        </w:rPr>
        <w:t>. О встрече с ними иммунная система "помнит" долго, поэтому если в кровь к вакцинированному человеку когда-либо попадает полноценный вирус гепатита</w:t>
      </w:r>
      <w:proofErr w:type="gramStart"/>
      <w:r w:rsidRPr="003F7E95">
        <w:rPr>
          <w:color w:val="000000"/>
          <w:sz w:val="28"/>
          <w:szCs w:val="28"/>
        </w:rPr>
        <w:t xml:space="preserve"> В</w:t>
      </w:r>
      <w:proofErr w:type="gramEnd"/>
      <w:r w:rsidRPr="003F7E95">
        <w:rPr>
          <w:color w:val="000000"/>
          <w:sz w:val="28"/>
          <w:szCs w:val="28"/>
        </w:rPr>
        <w:t>, он не может "построить" себе защитную оболочку, поскольку необходимые для этого "кирпичики" сразу же разрушаются специфическими антителами: таким образом, развитие гепатита В прекращается, не начавшись.</w:t>
      </w:r>
    </w:p>
    <w:p w:rsidR="003F7E95" w:rsidRPr="003F7E95" w:rsidRDefault="003F7E95" w:rsidP="003F7E95">
      <w:pPr>
        <w:pStyle w:val="11"/>
        <w:shd w:val="clear" w:color="auto" w:fill="auto"/>
        <w:spacing w:before="0" w:after="0" w:line="295" w:lineRule="exact"/>
        <w:rPr>
          <w:sz w:val="28"/>
          <w:szCs w:val="28"/>
        </w:rPr>
      </w:pPr>
      <w:r w:rsidRPr="003F7E95">
        <w:rPr>
          <w:color w:val="000000"/>
          <w:sz w:val="28"/>
          <w:szCs w:val="28"/>
        </w:rPr>
        <w:t>В Республике Беларусь против ГВ ежегодно вакцинируются в среднем около 230 ООО человек, в том числе около 94 ООО новорожденных, 110 ООО подростков, 17 ООО контингентов повышенного риска инфицирования и прочих лиц на коммерческой основе. Накопление прослойки населения</w:t>
      </w:r>
      <w:r>
        <w:rPr>
          <w:color w:val="000000"/>
          <w:sz w:val="28"/>
          <w:szCs w:val="28"/>
        </w:rPr>
        <w:t>,</w:t>
      </w:r>
      <w:r w:rsidRPr="003F7E95">
        <w:rPr>
          <w:color w:val="000000"/>
          <w:sz w:val="28"/>
          <w:szCs w:val="28"/>
        </w:rPr>
        <w:t xml:space="preserve"> иммунного к вирусу ГВ</w:t>
      </w:r>
      <w:r>
        <w:rPr>
          <w:color w:val="000000"/>
          <w:sz w:val="28"/>
          <w:szCs w:val="28"/>
        </w:rPr>
        <w:t>,</w:t>
      </w:r>
      <w:r w:rsidRPr="003F7E95">
        <w:rPr>
          <w:color w:val="000000"/>
          <w:sz w:val="28"/>
          <w:szCs w:val="28"/>
        </w:rPr>
        <w:t xml:space="preserve"> позволило снизить за последние десять лет в Республике Беларусь заболеваемость острым ГВ в 9 раз (с 12,46 до 1,34 на 100 тысяч населения), </w:t>
      </w:r>
      <w:proofErr w:type="spellStart"/>
      <w:r w:rsidRPr="003F7E95">
        <w:rPr>
          <w:color w:val="000000"/>
          <w:sz w:val="28"/>
          <w:szCs w:val="28"/>
        </w:rPr>
        <w:t>асимптомными</w:t>
      </w:r>
      <w:proofErr w:type="spellEnd"/>
      <w:r w:rsidRPr="003F7E95">
        <w:rPr>
          <w:color w:val="000000"/>
          <w:sz w:val="28"/>
          <w:szCs w:val="28"/>
        </w:rPr>
        <w:t xml:space="preserve"> формами - в 2 раза (с 21,92 до 9,62 на 100 тысяч населения), в этиологической структуре всех форм ПВГ удельный вес заболеваний, вызванных вирусом гепатита</w:t>
      </w:r>
      <w:proofErr w:type="gramStart"/>
      <w:r w:rsidRPr="003F7E95">
        <w:rPr>
          <w:color w:val="000000"/>
          <w:sz w:val="28"/>
          <w:szCs w:val="28"/>
        </w:rPr>
        <w:t xml:space="preserve"> В</w:t>
      </w:r>
      <w:proofErr w:type="gramEnd"/>
      <w:r w:rsidRPr="003F7E95">
        <w:rPr>
          <w:color w:val="000000"/>
          <w:sz w:val="28"/>
          <w:szCs w:val="28"/>
        </w:rPr>
        <w:t xml:space="preserve"> снизился на 9,5% (с </w:t>
      </w:r>
      <w:proofErr w:type="gramStart"/>
      <w:r w:rsidRPr="003F7E95">
        <w:rPr>
          <w:color w:val="000000"/>
          <w:sz w:val="28"/>
          <w:szCs w:val="28"/>
        </w:rPr>
        <w:t xml:space="preserve">35,5% до 26%). </w:t>
      </w:r>
      <w:proofErr w:type="gramEnd"/>
    </w:p>
    <w:p w:rsidR="00224ED6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  <w:r w:rsidRPr="003F7E95">
        <w:rPr>
          <w:color w:val="000000"/>
          <w:sz w:val="28"/>
          <w:szCs w:val="28"/>
        </w:rPr>
        <w:t xml:space="preserve">В целях снижения распространения ПВГ при оказании населению медицинской помощи максимально используется одноразовый медицинский инструментарий, применяются современные средства дезинфекции и методы стерилизации изделий медицинского назначения. Полностью удовлетворяются потребности организаций здравоохранения республики одноразовыми шприцами для проведения инъекций. К донорству не допускаются лица без определенного места жительства. Все доноры перед забором крови проходят медицинский осмотр, для тестирования их крови используются современные лабораторные тесты, введена </w:t>
      </w:r>
      <w:proofErr w:type="spellStart"/>
      <w:r w:rsidRPr="003F7E95">
        <w:rPr>
          <w:color w:val="000000"/>
          <w:sz w:val="28"/>
          <w:szCs w:val="28"/>
        </w:rPr>
        <w:t>карантинизация</w:t>
      </w:r>
      <w:proofErr w:type="spellEnd"/>
      <w:r w:rsidRPr="003F7E95">
        <w:rPr>
          <w:color w:val="000000"/>
          <w:sz w:val="28"/>
          <w:szCs w:val="28"/>
        </w:rPr>
        <w:t xml:space="preserve"> плазмы крови - плазма направляется в организации здравоохранения для трансфузии пациентам через 6 месяцев после получения повторных отрицательных результатов лабораторных исследований донора. В практику здравоохранения внедрены технические нормативные правовые акты по профилактике и эпидемиологическому надзору за вирусными гепатитами. Эти и другие противоэпидемические и профилактические глобальные ответные меры позволили в </w:t>
      </w:r>
      <w:r w:rsidRPr="003F7E95">
        <w:rPr>
          <w:color w:val="000000"/>
          <w:sz w:val="28"/>
          <w:szCs w:val="28"/>
        </w:rPr>
        <w:lastRenderedPageBreak/>
        <w:t>последние годы снизить распространение ПВГ в республике. Вместе с тем эффективно бороться с распространением ПВГ</w:t>
      </w:r>
      <w:r w:rsidRPr="003F7E95">
        <w:rPr>
          <w:sz w:val="28"/>
          <w:szCs w:val="28"/>
        </w:rPr>
        <w:t xml:space="preserve"> </w:t>
      </w:r>
      <w:r w:rsidRPr="003F7E95">
        <w:rPr>
          <w:color w:val="000000"/>
          <w:sz w:val="28"/>
          <w:szCs w:val="28"/>
        </w:rPr>
        <w:t>возможно только совместными усилиями медицинских работников, населения, общественности, в том числе необходимо обращаться за медицинской помощью на ранних этапах инфицирования</w:t>
      </w:r>
      <w:r>
        <w:rPr>
          <w:color w:val="000000"/>
          <w:sz w:val="28"/>
          <w:szCs w:val="28"/>
        </w:rPr>
        <w:t>.</w:t>
      </w:r>
    </w:p>
    <w:p w:rsidR="003F7E95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</w:p>
    <w:p w:rsidR="003F7E95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</w:p>
    <w:p w:rsidR="003F7E95" w:rsidRDefault="003F7E95" w:rsidP="003F7E95">
      <w:pPr>
        <w:pStyle w:val="11"/>
        <w:shd w:val="clear" w:color="auto" w:fill="auto"/>
        <w:spacing w:before="0" w:after="0" w:line="298" w:lineRule="exact"/>
        <w:rPr>
          <w:color w:val="000000"/>
          <w:sz w:val="28"/>
          <w:szCs w:val="28"/>
        </w:rPr>
      </w:pPr>
    </w:p>
    <w:p w:rsidR="003F7E95" w:rsidRPr="003F7E95" w:rsidRDefault="003F7E95" w:rsidP="003F7E95">
      <w:pPr>
        <w:pStyle w:val="11"/>
        <w:shd w:val="clear" w:color="auto" w:fill="auto"/>
        <w:spacing w:before="0" w:after="0" w:line="298" w:lineRule="exac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зав. </w:t>
      </w:r>
      <w:proofErr w:type="spellStart"/>
      <w:r>
        <w:rPr>
          <w:color w:val="000000"/>
          <w:sz w:val="28"/>
          <w:szCs w:val="28"/>
        </w:rPr>
        <w:t>Крапивенской</w:t>
      </w:r>
      <w:proofErr w:type="spellEnd"/>
      <w:r>
        <w:rPr>
          <w:color w:val="000000"/>
          <w:sz w:val="28"/>
          <w:szCs w:val="28"/>
        </w:rPr>
        <w:t xml:space="preserve"> ВА                               Панкратов Д.А.</w:t>
      </w:r>
    </w:p>
    <w:sectPr w:rsidR="003F7E95" w:rsidRPr="003F7E95" w:rsidSect="003F7E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B"/>
    <w:rsid w:val="00224ED6"/>
    <w:rsid w:val="003F7E95"/>
    <w:rsid w:val="004F15E3"/>
    <w:rsid w:val="00E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F15E3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4F15E3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F15E3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F15E3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20">
    <w:name w:val="Заголовок №2"/>
    <w:basedOn w:val="a"/>
    <w:link w:val="2"/>
    <w:rsid w:val="004F15E3"/>
    <w:pPr>
      <w:widowControl w:val="0"/>
      <w:shd w:val="clear" w:color="auto" w:fill="FFFFFF"/>
      <w:spacing w:before="120" w:after="24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11">
    <w:name w:val="Основной текст1"/>
    <w:basedOn w:val="a"/>
    <w:link w:val="a3"/>
    <w:rsid w:val="004F15E3"/>
    <w:pPr>
      <w:widowControl w:val="0"/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F15E3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4F15E3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F15E3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F15E3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20">
    <w:name w:val="Заголовок №2"/>
    <w:basedOn w:val="a"/>
    <w:link w:val="2"/>
    <w:rsid w:val="004F15E3"/>
    <w:pPr>
      <w:widowControl w:val="0"/>
      <w:shd w:val="clear" w:color="auto" w:fill="FFFFFF"/>
      <w:spacing w:before="120" w:after="24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11">
    <w:name w:val="Основной текст1"/>
    <w:basedOn w:val="a"/>
    <w:link w:val="a3"/>
    <w:rsid w:val="004F15E3"/>
    <w:pPr>
      <w:widowControl w:val="0"/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Дима</dc:creator>
  <cp:keywords/>
  <dc:description/>
  <cp:lastModifiedBy>Валеолог</cp:lastModifiedBy>
  <cp:revision>5</cp:revision>
  <dcterms:created xsi:type="dcterms:W3CDTF">2014-07-13T13:51:00Z</dcterms:created>
  <dcterms:modified xsi:type="dcterms:W3CDTF">2014-07-16T06:51:00Z</dcterms:modified>
</cp:coreProperties>
</file>