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EAADB" w:themeColor="accent1" w:themeTint="99"/>
  <w:body>
    <w:p w14:paraId="5904558E" w14:textId="4CCD9111" w:rsidR="00086985" w:rsidRPr="00B17A38" w:rsidRDefault="00086985" w:rsidP="00B17A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F7025E" wp14:editId="73467C92">
            <wp:extent cx="6297930" cy="4038440"/>
            <wp:effectExtent l="0" t="0" r="762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195" cy="405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8DBB62" w14:textId="77777777" w:rsidR="00086985" w:rsidRPr="00086985" w:rsidRDefault="00086985" w:rsidP="00086985">
      <w:pPr>
        <w:pStyle w:val="mag-articletext"/>
        <w:rPr>
          <w:b/>
          <w:color w:val="0070C0"/>
          <w:sz w:val="36"/>
          <w:szCs w:val="36"/>
        </w:rPr>
      </w:pPr>
      <w:r w:rsidRPr="00086985">
        <w:rPr>
          <w:b/>
          <w:color w:val="0070C0"/>
          <w:sz w:val="36"/>
          <w:szCs w:val="36"/>
        </w:rPr>
        <w:t>Диагностические критерии метаболического синдрома ВОЗ:</w:t>
      </w:r>
    </w:p>
    <w:p w14:paraId="205A7D8A" w14:textId="77777777" w:rsidR="00086985" w:rsidRPr="00D45E29" w:rsidRDefault="00086985" w:rsidP="00086985">
      <w:pPr>
        <w:pStyle w:val="mag-articletext"/>
        <w:numPr>
          <w:ilvl w:val="0"/>
          <w:numId w:val="4"/>
        </w:numPr>
        <w:rPr>
          <w:color w:val="FF0000"/>
          <w:sz w:val="28"/>
          <w:szCs w:val="28"/>
        </w:rPr>
      </w:pPr>
      <w:r w:rsidRPr="00D45E29">
        <w:rPr>
          <w:color w:val="FF0000"/>
          <w:sz w:val="28"/>
          <w:szCs w:val="28"/>
        </w:rPr>
        <w:t>показатели АД выше 130/85 мм рт. ст.;</w:t>
      </w:r>
    </w:p>
    <w:p w14:paraId="4A8ECFEE" w14:textId="77777777" w:rsidR="00086985" w:rsidRPr="00D45E29" w:rsidRDefault="00086985" w:rsidP="00086985">
      <w:pPr>
        <w:pStyle w:val="mag-articletext"/>
        <w:numPr>
          <w:ilvl w:val="0"/>
          <w:numId w:val="4"/>
        </w:numPr>
        <w:rPr>
          <w:color w:val="FF0000"/>
          <w:sz w:val="28"/>
          <w:szCs w:val="28"/>
        </w:rPr>
      </w:pPr>
      <w:r w:rsidRPr="00D45E29">
        <w:rPr>
          <w:color w:val="FF0000"/>
          <w:sz w:val="28"/>
          <w:szCs w:val="28"/>
        </w:rPr>
        <w:t xml:space="preserve">уровень ТГ выше 1,7 </w:t>
      </w:r>
      <w:proofErr w:type="spellStart"/>
      <w:r w:rsidRPr="00D45E29">
        <w:rPr>
          <w:color w:val="FF0000"/>
          <w:sz w:val="28"/>
          <w:szCs w:val="28"/>
        </w:rPr>
        <w:t>ммоль</w:t>
      </w:r>
      <w:proofErr w:type="spellEnd"/>
      <w:r w:rsidRPr="00D45E29">
        <w:rPr>
          <w:color w:val="FF0000"/>
          <w:sz w:val="28"/>
          <w:szCs w:val="28"/>
        </w:rPr>
        <w:t>/л;</w:t>
      </w:r>
    </w:p>
    <w:p w14:paraId="63CBAB29" w14:textId="77777777" w:rsidR="00086985" w:rsidRPr="00D45E29" w:rsidRDefault="00086985" w:rsidP="00086985">
      <w:pPr>
        <w:pStyle w:val="mag-articletext"/>
        <w:numPr>
          <w:ilvl w:val="0"/>
          <w:numId w:val="4"/>
        </w:numPr>
        <w:rPr>
          <w:color w:val="FF0000"/>
          <w:sz w:val="28"/>
          <w:szCs w:val="28"/>
        </w:rPr>
      </w:pPr>
      <w:r w:rsidRPr="00D45E29">
        <w:rPr>
          <w:color w:val="FF0000"/>
          <w:sz w:val="28"/>
          <w:szCs w:val="28"/>
        </w:rPr>
        <w:t xml:space="preserve">ЛПВП — ниже 1,3 </w:t>
      </w:r>
      <w:proofErr w:type="spellStart"/>
      <w:r w:rsidRPr="00D45E29">
        <w:rPr>
          <w:color w:val="FF0000"/>
          <w:sz w:val="28"/>
          <w:szCs w:val="28"/>
        </w:rPr>
        <w:t>ммоль</w:t>
      </w:r>
      <w:proofErr w:type="spellEnd"/>
      <w:r w:rsidRPr="00D45E29">
        <w:rPr>
          <w:color w:val="FF0000"/>
          <w:sz w:val="28"/>
          <w:szCs w:val="28"/>
        </w:rPr>
        <w:t xml:space="preserve">/л для женщин и 1 </w:t>
      </w:r>
      <w:proofErr w:type="spellStart"/>
      <w:r w:rsidRPr="00D45E29">
        <w:rPr>
          <w:color w:val="FF0000"/>
          <w:sz w:val="28"/>
          <w:szCs w:val="28"/>
        </w:rPr>
        <w:t>ммоль</w:t>
      </w:r>
      <w:proofErr w:type="spellEnd"/>
      <w:r w:rsidRPr="00D45E29">
        <w:rPr>
          <w:color w:val="FF0000"/>
          <w:sz w:val="28"/>
          <w:szCs w:val="28"/>
        </w:rPr>
        <w:t>/л для мужчин;</w:t>
      </w:r>
    </w:p>
    <w:p w14:paraId="17722B99" w14:textId="77777777" w:rsidR="00086985" w:rsidRPr="00D45E29" w:rsidRDefault="00086985" w:rsidP="00086985">
      <w:pPr>
        <w:pStyle w:val="mag-articletext"/>
        <w:numPr>
          <w:ilvl w:val="0"/>
          <w:numId w:val="4"/>
        </w:numPr>
        <w:rPr>
          <w:color w:val="FF0000"/>
          <w:sz w:val="28"/>
          <w:szCs w:val="28"/>
        </w:rPr>
      </w:pPr>
      <w:r w:rsidRPr="00D45E29">
        <w:rPr>
          <w:color w:val="FF0000"/>
          <w:sz w:val="28"/>
          <w:szCs w:val="28"/>
        </w:rPr>
        <w:t xml:space="preserve">показатели ЛПНП выше 3 </w:t>
      </w:r>
      <w:proofErr w:type="spellStart"/>
      <w:r w:rsidRPr="00D45E29">
        <w:rPr>
          <w:color w:val="FF0000"/>
          <w:sz w:val="28"/>
          <w:szCs w:val="28"/>
        </w:rPr>
        <w:t>ммоль</w:t>
      </w:r>
      <w:proofErr w:type="spellEnd"/>
      <w:r w:rsidRPr="00D45E29">
        <w:rPr>
          <w:color w:val="FF0000"/>
          <w:sz w:val="28"/>
          <w:szCs w:val="28"/>
        </w:rPr>
        <w:t>/л;</w:t>
      </w:r>
    </w:p>
    <w:p w14:paraId="11FF4F0C" w14:textId="77777777" w:rsidR="00086985" w:rsidRPr="00D45E29" w:rsidRDefault="00086985" w:rsidP="00086985">
      <w:pPr>
        <w:pStyle w:val="mag-articletext"/>
        <w:numPr>
          <w:ilvl w:val="0"/>
          <w:numId w:val="4"/>
        </w:numPr>
        <w:rPr>
          <w:color w:val="FF0000"/>
          <w:sz w:val="28"/>
          <w:szCs w:val="28"/>
        </w:rPr>
      </w:pPr>
      <w:r w:rsidRPr="00D45E29">
        <w:rPr>
          <w:color w:val="FF0000"/>
          <w:sz w:val="28"/>
          <w:szCs w:val="28"/>
        </w:rPr>
        <w:t xml:space="preserve">уровень глюкозы в крови натощак — выше 6,1 </w:t>
      </w:r>
      <w:proofErr w:type="spellStart"/>
      <w:r w:rsidRPr="00D45E29">
        <w:rPr>
          <w:color w:val="FF0000"/>
          <w:sz w:val="28"/>
          <w:szCs w:val="28"/>
        </w:rPr>
        <w:t>ммоль</w:t>
      </w:r>
      <w:proofErr w:type="spellEnd"/>
      <w:r w:rsidRPr="00D45E29">
        <w:rPr>
          <w:color w:val="FF0000"/>
          <w:sz w:val="28"/>
          <w:szCs w:val="28"/>
        </w:rPr>
        <w:t>/л.</w:t>
      </w:r>
    </w:p>
    <w:p w14:paraId="0A883742" w14:textId="77777777" w:rsidR="00086985" w:rsidRPr="00D45E29" w:rsidRDefault="00086985" w:rsidP="00086985">
      <w:pPr>
        <w:pStyle w:val="mag-articletext"/>
        <w:rPr>
          <w:color w:val="FF0000"/>
          <w:sz w:val="28"/>
          <w:szCs w:val="28"/>
        </w:rPr>
      </w:pPr>
      <w:r w:rsidRPr="00D45E29">
        <w:rPr>
          <w:color w:val="FF0000"/>
          <w:sz w:val="28"/>
          <w:szCs w:val="28"/>
        </w:rPr>
        <w:t>При метаболическом синдроме окружность талии у женщин более 80 см, у мужчин — более 94 см. Ожирение диагностируют, если ИМТ превышает 30 единиц.</w:t>
      </w:r>
    </w:p>
    <w:p w14:paraId="26777297" w14:textId="77777777" w:rsidR="00086985" w:rsidRPr="00086985" w:rsidRDefault="00086985" w:rsidP="000869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08698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Чем опасен метаболический синдром?</w:t>
      </w:r>
    </w:p>
    <w:p w14:paraId="4F73CA05" w14:textId="77777777" w:rsidR="00086985" w:rsidRPr="00D45E29" w:rsidRDefault="00086985" w:rsidP="00086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5E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фоне метаболического синдрома развиваются опасные сопутствующие заболевания:</w:t>
      </w:r>
    </w:p>
    <w:p w14:paraId="281A0061" w14:textId="77777777" w:rsidR="00086985" w:rsidRPr="00D45E29" w:rsidRDefault="00086985" w:rsidP="00086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5E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стойкая артериальная гипертензия;</w:t>
      </w:r>
    </w:p>
    <w:p w14:paraId="088D458F" w14:textId="77777777" w:rsidR="00086985" w:rsidRPr="00D45E29" w:rsidRDefault="00086985" w:rsidP="00086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5E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инфаркт, инсульт из-за атеросклероза коронарных сосудов;</w:t>
      </w:r>
    </w:p>
    <w:p w14:paraId="2EB23AE5" w14:textId="1F93222E" w:rsidR="00086985" w:rsidRPr="00D45E29" w:rsidRDefault="00086985" w:rsidP="00B17A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5E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сахарный диабет 2 типа с осложнениями </w:t>
      </w:r>
    </w:p>
    <w:p w14:paraId="236FF836" w14:textId="0543235A" w:rsidR="00EB67B4" w:rsidRDefault="00086985" w:rsidP="00B17A38">
      <w:pPr>
        <w:spacing w:before="100" w:beforeAutospacing="1" w:after="100" w:afterAutospacing="1" w:line="240" w:lineRule="auto"/>
        <w:jc w:val="both"/>
        <w:rPr>
          <w:color w:val="FF0000"/>
          <w:sz w:val="28"/>
          <w:szCs w:val="28"/>
        </w:rPr>
      </w:pPr>
      <w:r w:rsidRPr="00D45E29">
        <w:rPr>
          <w:rFonts w:ascii="Times New Roman" w:hAnsi="Times New Roman" w:cs="Times New Roman"/>
          <w:color w:val="FF0000"/>
          <w:sz w:val="28"/>
          <w:szCs w:val="28"/>
        </w:rPr>
        <w:t>У мужчин возникают проблемы с потенцией. У женщин увеличивается риск поликистоза яичников, эндометриоза, снижается половое влечение. В репродуктивном возрасте нарушается менструальный цикл, развивается бесплодие</w:t>
      </w:r>
      <w:r w:rsidRPr="00D45E29">
        <w:rPr>
          <w:color w:val="FF0000"/>
          <w:sz w:val="28"/>
          <w:szCs w:val="28"/>
        </w:rPr>
        <w:t>.</w:t>
      </w:r>
    </w:p>
    <w:p w14:paraId="7BAFF5EE" w14:textId="77777777" w:rsidR="00B17A38" w:rsidRPr="00B17A38" w:rsidRDefault="00B17A38" w:rsidP="00B17A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CB7B4B9" w14:textId="6E3C7421" w:rsidR="00EB67B4" w:rsidRDefault="00EB67B4" w:rsidP="00EB67B4">
      <w:pPr>
        <w:pStyle w:val="2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45E29">
        <w:rPr>
          <w:rFonts w:ascii="Times New Roman" w:hAnsi="Times New Roman" w:cs="Times New Roman"/>
          <w:color w:val="FF0000"/>
          <w:sz w:val="40"/>
          <w:szCs w:val="40"/>
        </w:rPr>
        <w:lastRenderedPageBreak/>
        <w:t>Методы профилактики метаболического синдрома</w:t>
      </w:r>
    </w:p>
    <w:p w14:paraId="20401B4A" w14:textId="77777777" w:rsidR="00D45E29" w:rsidRPr="00D45E29" w:rsidRDefault="00D45E29" w:rsidP="00D45E29"/>
    <w:p w14:paraId="181C1790" w14:textId="081C3B6F" w:rsidR="00D45E29" w:rsidRPr="00D45E29" w:rsidRDefault="00D45E29" w:rsidP="00D45E29">
      <w:r w:rsidRPr="00F13562">
        <w:rPr>
          <w:noProof/>
          <w:lang w:eastAsia="ru-RU"/>
        </w:rPr>
        <w:drawing>
          <wp:inline distT="0" distB="0" distL="0" distR="0" wp14:anchorId="5FC02F2D" wp14:editId="75372A04">
            <wp:extent cx="6667500" cy="2524125"/>
            <wp:effectExtent l="0" t="0" r="0" b="9525"/>
            <wp:docPr id="1" name="Рисунок 1" descr="shutterstock_27692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shutterstock_2769204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D03F0" w14:textId="77777777" w:rsidR="00EB67B4" w:rsidRPr="00B17A38" w:rsidRDefault="00EB67B4" w:rsidP="00B17A38">
      <w:pPr>
        <w:pStyle w:val="mag-articletext"/>
        <w:jc w:val="both"/>
        <w:rPr>
          <w:color w:val="002060"/>
          <w:sz w:val="28"/>
          <w:szCs w:val="28"/>
        </w:rPr>
      </w:pPr>
      <w:r w:rsidRPr="00B17A38">
        <w:rPr>
          <w:color w:val="002060"/>
          <w:sz w:val="28"/>
          <w:szCs w:val="28"/>
        </w:rPr>
        <w:t>Для предотвращения развития заболевания необходимо придерживаться правильного питания, отказаться от вредных привычек, регулярно заниматься спортом. При генетической предрасположенности к ожирению следует постоянно контролировать вес, показатели объема талии.</w:t>
      </w:r>
    </w:p>
    <w:p w14:paraId="2905E7B7" w14:textId="0313FE18" w:rsidR="00D45E29" w:rsidRPr="00B17A38" w:rsidRDefault="00EB67B4" w:rsidP="00EB67B4">
      <w:pPr>
        <w:pStyle w:val="mag-articletext"/>
        <w:rPr>
          <w:b/>
          <w:bCs/>
          <w:color w:val="538135" w:themeColor="accent6" w:themeShade="BF"/>
          <w:sz w:val="32"/>
          <w:szCs w:val="32"/>
        </w:rPr>
      </w:pPr>
      <w:r w:rsidRPr="00B17A38">
        <w:rPr>
          <w:b/>
          <w:bCs/>
          <w:color w:val="538135" w:themeColor="accent6" w:themeShade="BF"/>
          <w:sz w:val="32"/>
          <w:szCs w:val="32"/>
        </w:rPr>
        <w:t>Основные правила профилактики:</w:t>
      </w:r>
    </w:p>
    <w:p w14:paraId="56B9867D" w14:textId="77777777" w:rsidR="00EB67B4" w:rsidRPr="00B17A38" w:rsidRDefault="00EB67B4" w:rsidP="00EB67B4">
      <w:pPr>
        <w:pStyle w:val="mag-articletext"/>
        <w:numPr>
          <w:ilvl w:val="0"/>
          <w:numId w:val="6"/>
        </w:numPr>
        <w:rPr>
          <w:color w:val="7030A0"/>
          <w:sz w:val="28"/>
          <w:szCs w:val="28"/>
        </w:rPr>
      </w:pPr>
      <w:r w:rsidRPr="00B17A38">
        <w:rPr>
          <w:color w:val="7030A0"/>
          <w:sz w:val="28"/>
          <w:szCs w:val="28"/>
        </w:rPr>
        <w:t>Употреблять больше продуктов с клетчаткой для снижения уровня липопротеинов низкой плотности, нормализации уровня сахара в крови. Минимальная суточная норма клетчатки для женщин — 25 г, для мужчин — 38 г.</w:t>
      </w:r>
    </w:p>
    <w:p w14:paraId="266951B6" w14:textId="77777777" w:rsidR="00EB67B4" w:rsidRPr="00B17A38" w:rsidRDefault="00EB67B4" w:rsidP="00EB67B4">
      <w:pPr>
        <w:pStyle w:val="mag-articletext"/>
        <w:numPr>
          <w:ilvl w:val="0"/>
          <w:numId w:val="6"/>
        </w:numPr>
        <w:rPr>
          <w:color w:val="7030A0"/>
          <w:sz w:val="28"/>
          <w:szCs w:val="28"/>
        </w:rPr>
      </w:pPr>
      <w:r w:rsidRPr="00B17A38">
        <w:rPr>
          <w:color w:val="7030A0"/>
          <w:sz w:val="28"/>
          <w:szCs w:val="28"/>
        </w:rPr>
        <w:t>Ввести в рацион продукты с калием для предотвращения развития сердечно-сосудистых заболеваний. Это бананы, курага, зелень, бобовые овощи, томаты, грибы.</w:t>
      </w:r>
    </w:p>
    <w:p w14:paraId="317086F7" w14:textId="77777777" w:rsidR="00EB67B4" w:rsidRPr="00B17A38" w:rsidRDefault="00EB67B4" w:rsidP="00EB67B4">
      <w:pPr>
        <w:pStyle w:val="mag-articletext"/>
        <w:numPr>
          <w:ilvl w:val="0"/>
          <w:numId w:val="6"/>
        </w:numPr>
        <w:rPr>
          <w:color w:val="7030A0"/>
          <w:sz w:val="28"/>
          <w:szCs w:val="28"/>
        </w:rPr>
      </w:pPr>
      <w:r w:rsidRPr="00B17A38">
        <w:rPr>
          <w:color w:val="7030A0"/>
          <w:sz w:val="28"/>
          <w:szCs w:val="28"/>
        </w:rPr>
        <w:t>Каждый год проходить профилактические осмотры.</w:t>
      </w:r>
    </w:p>
    <w:p w14:paraId="44F66F06" w14:textId="77777777" w:rsidR="00EB67B4" w:rsidRPr="00B17A38" w:rsidRDefault="00EB67B4" w:rsidP="00EB67B4">
      <w:pPr>
        <w:pStyle w:val="mag-articletext"/>
        <w:numPr>
          <w:ilvl w:val="0"/>
          <w:numId w:val="6"/>
        </w:numPr>
        <w:rPr>
          <w:color w:val="7030A0"/>
          <w:sz w:val="28"/>
          <w:szCs w:val="28"/>
        </w:rPr>
      </w:pPr>
      <w:r w:rsidRPr="00B17A38">
        <w:rPr>
          <w:color w:val="7030A0"/>
          <w:sz w:val="28"/>
          <w:szCs w:val="28"/>
        </w:rPr>
        <w:t>Нельзя употреблять простые углеводы на голодный желудок. Из-за скачков инсулина истощается поджелудочная железа.</w:t>
      </w:r>
    </w:p>
    <w:p w14:paraId="3D0E02FC" w14:textId="77777777" w:rsidR="00EB67B4" w:rsidRPr="00B17A38" w:rsidRDefault="00EB67B4" w:rsidP="00EB67B4">
      <w:pPr>
        <w:pStyle w:val="mag-articletext"/>
        <w:numPr>
          <w:ilvl w:val="0"/>
          <w:numId w:val="6"/>
        </w:numPr>
        <w:rPr>
          <w:color w:val="7030A0"/>
          <w:sz w:val="28"/>
          <w:szCs w:val="28"/>
        </w:rPr>
      </w:pPr>
      <w:r w:rsidRPr="00B17A38">
        <w:rPr>
          <w:color w:val="7030A0"/>
          <w:sz w:val="28"/>
          <w:szCs w:val="28"/>
        </w:rPr>
        <w:t>При составлении рациона учитывать гликемический индекс продуктов.</w:t>
      </w:r>
    </w:p>
    <w:p w14:paraId="5D95542A" w14:textId="77777777" w:rsidR="00EB67B4" w:rsidRPr="00B17A38" w:rsidRDefault="00EB67B4" w:rsidP="00EB67B4">
      <w:pPr>
        <w:pStyle w:val="mag-articletext"/>
        <w:numPr>
          <w:ilvl w:val="0"/>
          <w:numId w:val="6"/>
        </w:numPr>
        <w:rPr>
          <w:color w:val="7030A0"/>
          <w:sz w:val="28"/>
          <w:szCs w:val="28"/>
        </w:rPr>
      </w:pPr>
      <w:r w:rsidRPr="00B17A38">
        <w:rPr>
          <w:color w:val="7030A0"/>
          <w:sz w:val="28"/>
          <w:szCs w:val="28"/>
        </w:rPr>
        <w:t>Принимать витаминные комплексы с кальцием, хромом, витаминами группы B.</w:t>
      </w:r>
    </w:p>
    <w:p w14:paraId="5B1FC6D7" w14:textId="77777777" w:rsidR="00EB67B4" w:rsidRPr="00B17A38" w:rsidRDefault="00EB67B4" w:rsidP="00EB67B4">
      <w:pPr>
        <w:pStyle w:val="mag-articletext"/>
        <w:numPr>
          <w:ilvl w:val="0"/>
          <w:numId w:val="6"/>
        </w:numPr>
        <w:rPr>
          <w:color w:val="7030A0"/>
          <w:sz w:val="28"/>
          <w:szCs w:val="28"/>
        </w:rPr>
      </w:pPr>
      <w:r w:rsidRPr="00B17A38">
        <w:rPr>
          <w:color w:val="7030A0"/>
          <w:sz w:val="28"/>
          <w:szCs w:val="28"/>
        </w:rPr>
        <w:t>Употреблять продукты с Омега-3 — семена льна, чиа, тыквы, оливковое масло, орехи, авокадо, жирная рыба.</w:t>
      </w:r>
    </w:p>
    <w:p w14:paraId="6D1C0650" w14:textId="509F7200" w:rsidR="00EB67B4" w:rsidRDefault="00EB67B4" w:rsidP="00EB67B4">
      <w:pPr>
        <w:pStyle w:val="mag-articletext"/>
        <w:numPr>
          <w:ilvl w:val="0"/>
          <w:numId w:val="6"/>
        </w:numPr>
        <w:rPr>
          <w:color w:val="7030A0"/>
          <w:sz w:val="28"/>
          <w:szCs w:val="28"/>
        </w:rPr>
      </w:pPr>
      <w:r w:rsidRPr="00B17A38">
        <w:rPr>
          <w:color w:val="7030A0"/>
          <w:sz w:val="28"/>
          <w:szCs w:val="28"/>
        </w:rPr>
        <w:t>Избегать стрессов, переутомления, высыпаться.</w:t>
      </w:r>
    </w:p>
    <w:p w14:paraId="0FE53D67" w14:textId="0A9C0C5E" w:rsidR="00B17A38" w:rsidRPr="00B17A38" w:rsidRDefault="00B17A38" w:rsidP="00B17A38">
      <w:pPr>
        <w:pStyle w:val="mag-articletext"/>
        <w:numPr>
          <w:ilvl w:val="0"/>
          <w:numId w:val="6"/>
        </w:numPr>
        <w:rPr>
          <w:color w:val="7030A0"/>
          <w:sz w:val="28"/>
          <w:szCs w:val="28"/>
        </w:rPr>
      </w:pPr>
      <w:r w:rsidRPr="00B17A38">
        <w:rPr>
          <w:color w:val="7030A0"/>
          <w:sz w:val="28"/>
          <w:szCs w:val="28"/>
        </w:rPr>
        <w:t>Показаны умеренные физические нагрузки 2—3 раза в неделю. Это ЛФК, плавание, скандинавская ходьба. Необходимо каждый день совершать пешие прогулки по 30–40 минут.</w:t>
      </w:r>
    </w:p>
    <w:sectPr w:rsidR="00B17A38" w:rsidRPr="00B17A38" w:rsidSect="00D45E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C3A"/>
    <w:multiLevelType w:val="multilevel"/>
    <w:tmpl w:val="1D8A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C2A2C"/>
    <w:multiLevelType w:val="multilevel"/>
    <w:tmpl w:val="376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67F87"/>
    <w:multiLevelType w:val="multilevel"/>
    <w:tmpl w:val="6EFA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2570B"/>
    <w:multiLevelType w:val="multilevel"/>
    <w:tmpl w:val="35EE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C018F"/>
    <w:multiLevelType w:val="multilevel"/>
    <w:tmpl w:val="D736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1E385C"/>
    <w:multiLevelType w:val="multilevel"/>
    <w:tmpl w:val="D61E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F385F"/>
    <w:multiLevelType w:val="multilevel"/>
    <w:tmpl w:val="B070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B4"/>
    <w:rsid w:val="00086985"/>
    <w:rsid w:val="00745503"/>
    <w:rsid w:val="007B2801"/>
    <w:rsid w:val="009D5658"/>
    <w:rsid w:val="00B17A38"/>
    <w:rsid w:val="00D45E29"/>
    <w:rsid w:val="00E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  <w14:docId w14:val="030DBA7C"/>
  <w15:chartTrackingRefBased/>
  <w15:docId w15:val="{67859A2B-C2AC-452B-92FB-3945D8A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29"/>
  </w:style>
  <w:style w:type="paragraph" w:styleId="1">
    <w:name w:val="heading 1"/>
    <w:basedOn w:val="a"/>
    <w:next w:val="a"/>
    <w:link w:val="10"/>
    <w:uiPriority w:val="9"/>
    <w:qFormat/>
    <w:rsid w:val="00D45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5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E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E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E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5E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5E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5E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E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ag-articletext">
    <w:name w:val="mag-article__text"/>
    <w:basedOn w:val="a"/>
    <w:rsid w:val="00EB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5E2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5E2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45E2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45E2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45E2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5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45E2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5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5E2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5E2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45E2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5E2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5E2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45E29"/>
    <w:rPr>
      <w:b/>
      <w:bCs/>
    </w:rPr>
  </w:style>
  <w:style w:type="character" w:styleId="a9">
    <w:name w:val="Emphasis"/>
    <w:basedOn w:val="a0"/>
    <w:uiPriority w:val="20"/>
    <w:qFormat/>
    <w:rsid w:val="00D45E29"/>
    <w:rPr>
      <w:i/>
      <w:iCs/>
    </w:rPr>
  </w:style>
  <w:style w:type="paragraph" w:styleId="aa">
    <w:name w:val="No Spacing"/>
    <w:uiPriority w:val="1"/>
    <w:qFormat/>
    <w:rsid w:val="00D45E2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45E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5E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45E2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45E29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D45E2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45E29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D45E29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D45E29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45E2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45E29"/>
    <w:pPr>
      <w:outlineLvl w:val="9"/>
    </w:pPr>
  </w:style>
  <w:style w:type="paragraph" w:styleId="af3">
    <w:name w:val="List Paragraph"/>
    <w:basedOn w:val="a"/>
    <w:uiPriority w:val="34"/>
    <w:qFormat/>
    <w:rsid w:val="00D4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62AA-7DFE-4B58-B3B2-6EF973CF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Aleksandra</cp:lastModifiedBy>
  <cp:revision>3</cp:revision>
  <dcterms:created xsi:type="dcterms:W3CDTF">2023-04-25T17:52:00Z</dcterms:created>
  <dcterms:modified xsi:type="dcterms:W3CDTF">2023-04-27T13:48:00Z</dcterms:modified>
</cp:coreProperties>
</file>