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B9E" w:rsidRDefault="00340E39" w:rsidP="00340E3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1A4242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1</w:t>
      </w:r>
      <w:r w:rsidR="00276BA5">
        <w:rPr>
          <w:rFonts w:ascii="Times New Roman" w:hAnsi="Times New Roman"/>
          <w:sz w:val="28"/>
          <w:szCs w:val="28"/>
        </w:rPr>
        <w:t>2</w:t>
      </w:r>
      <w:r w:rsidR="00024B9E">
        <w:rPr>
          <w:rFonts w:ascii="Times New Roman" w:hAnsi="Times New Roman"/>
          <w:sz w:val="28"/>
          <w:szCs w:val="28"/>
        </w:rPr>
        <w:t xml:space="preserve"> к приказу </w:t>
      </w:r>
    </w:p>
    <w:p w:rsidR="00340E39" w:rsidRPr="001A4242" w:rsidRDefault="00024B9E" w:rsidP="00340E3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</w:p>
    <w:p w:rsidR="00340E39" w:rsidRDefault="00340E39" w:rsidP="00340E3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E11FA">
        <w:rPr>
          <w:rFonts w:ascii="Times New Roman" w:hAnsi="Times New Roman"/>
          <w:sz w:val="28"/>
          <w:szCs w:val="28"/>
        </w:rPr>
        <w:t xml:space="preserve">т « » …2025 </w:t>
      </w:r>
      <w:bookmarkStart w:id="0" w:name="_GoBack"/>
      <w:bookmarkEnd w:id="0"/>
    </w:p>
    <w:p w:rsidR="005B3FEA" w:rsidRDefault="005B3FEA"/>
    <w:p w:rsidR="00024B9E" w:rsidRDefault="00024B9E"/>
    <w:p w:rsidR="00024B9E" w:rsidRDefault="00024B9E" w:rsidP="00024B9E">
      <w:pPr>
        <w:pStyle w:val="point"/>
        <w:shd w:val="clear" w:color="auto" w:fill="FFFFFF"/>
        <w:spacing w:before="160" w:beforeAutospacing="0" w:after="160" w:afterAutospacing="0"/>
        <w:ind w:firstLine="567"/>
        <w:jc w:val="center"/>
        <w:rPr>
          <w:b/>
          <w:color w:val="000000"/>
          <w:sz w:val="28"/>
          <w:szCs w:val="28"/>
        </w:rPr>
      </w:pPr>
      <w:r w:rsidRPr="00E1796D">
        <w:rPr>
          <w:b/>
          <w:color w:val="000000"/>
          <w:sz w:val="28"/>
          <w:szCs w:val="28"/>
        </w:rPr>
        <w:t>Алгоритм получения справки о дозе облучения.</w:t>
      </w:r>
    </w:p>
    <w:p w:rsidR="00024B9E" w:rsidRPr="00E1796D" w:rsidRDefault="00024B9E" w:rsidP="00024B9E">
      <w:pPr>
        <w:pStyle w:val="point"/>
        <w:shd w:val="clear" w:color="auto" w:fill="FFFFFF"/>
        <w:spacing w:before="160" w:beforeAutospacing="0" w:after="16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024B9E" w:rsidRPr="008C24F7" w:rsidRDefault="00024B9E" w:rsidP="00024B9E">
      <w:pPr>
        <w:pStyle w:val="point"/>
        <w:shd w:val="clear" w:color="auto" w:fill="FFFFFF"/>
        <w:spacing w:before="160" w:beforeAutospacing="0" w:after="160" w:afterAutospacing="0"/>
        <w:ind w:firstLine="567"/>
        <w:jc w:val="both"/>
        <w:rPr>
          <w:color w:val="000000"/>
          <w:sz w:val="32"/>
          <w:szCs w:val="32"/>
        </w:rPr>
      </w:pPr>
      <w:r w:rsidRPr="008C24F7">
        <w:rPr>
          <w:color w:val="000000"/>
          <w:sz w:val="32"/>
          <w:szCs w:val="32"/>
        </w:rPr>
        <w:t>Для получения справки  о дозе облучения гражданин представляет в организацию:</w:t>
      </w:r>
    </w:p>
    <w:p w:rsidR="00024B9E" w:rsidRPr="008C24F7" w:rsidRDefault="00024B9E" w:rsidP="00024B9E">
      <w:pPr>
        <w:pStyle w:val="newncpi"/>
        <w:shd w:val="clear" w:color="auto" w:fill="FFFFFF"/>
        <w:tabs>
          <w:tab w:val="right" w:pos="9355"/>
        </w:tabs>
        <w:rPr>
          <w:color w:val="000000"/>
          <w:sz w:val="32"/>
          <w:szCs w:val="32"/>
        </w:rPr>
      </w:pPr>
      <w:r w:rsidRPr="008C24F7">
        <w:rPr>
          <w:color w:val="000000"/>
          <w:sz w:val="32"/>
          <w:szCs w:val="32"/>
        </w:rPr>
        <w:t>- заявление в произвольной форме;</w:t>
      </w:r>
    </w:p>
    <w:p w:rsidR="00024B9E" w:rsidRPr="008C24F7" w:rsidRDefault="00024B9E" w:rsidP="00024B9E">
      <w:pPr>
        <w:pStyle w:val="newncpi"/>
        <w:shd w:val="clear" w:color="auto" w:fill="FFFFFF"/>
        <w:rPr>
          <w:color w:val="000000"/>
          <w:sz w:val="32"/>
          <w:szCs w:val="32"/>
        </w:rPr>
      </w:pPr>
      <w:r w:rsidRPr="008C24F7">
        <w:rPr>
          <w:color w:val="000000"/>
          <w:sz w:val="32"/>
          <w:szCs w:val="32"/>
        </w:rPr>
        <w:t>-  копию паспорта или иного документа, удостоверяющего личность;</w:t>
      </w:r>
    </w:p>
    <w:p w:rsidR="00024B9E" w:rsidRPr="008C24F7" w:rsidRDefault="00024B9E" w:rsidP="00024B9E">
      <w:pPr>
        <w:pStyle w:val="newncpi"/>
        <w:shd w:val="clear" w:color="auto" w:fill="FFFFFF"/>
        <w:rPr>
          <w:color w:val="000000"/>
          <w:sz w:val="32"/>
          <w:szCs w:val="32"/>
        </w:rPr>
      </w:pPr>
      <w:r w:rsidRPr="008C24F7">
        <w:rPr>
          <w:color w:val="000000"/>
          <w:sz w:val="32"/>
          <w:szCs w:val="32"/>
        </w:rPr>
        <w:t>- копии документов, подтверждающих пребывание в  этой организации (при их наличии).</w:t>
      </w:r>
    </w:p>
    <w:p w:rsidR="00024B9E" w:rsidRPr="008C24F7" w:rsidRDefault="00024B9E" w:rsidP="00024B9E">
      <w:pPr>
        <w:pStyle w:val="point"/>
        <w:shd w:val="clear" w:color="auto" w:fill="FFFFFF"/>
        <w:spacing w:before="160" w:beforeAutospacing="0" w:after="160" w:afterAutospacing="0"/>
        <w:ind w:firstLine="567"/>
        <w:jc w:val="both"/>
        <w:rPr>
          <w:color w:val="000000"/>
          <w:sz w:val="32"/>
          <w:szCs w:val="32"/>
        </w:rPr>
      </w:pPr>
      <w:r w:rsidRPr="008C24F7">
        <w:rPr>
          <w:color w:val="000000"/>
          <w:sz w:val="32"/>
          <w:szCs w:val="32"/>
        </w:rPr>
        <w:t>Организация рассматривает заявление гражданина в течение 15 рабочих дней со дня его поступления и принимает решение о выдаче или об отказе в выдаче  справки о дозе облучения.</w:t>
      </w:r>
    </w:p>
    <w:p w:rsidR="00024B9E" w:rsidRPr="008C24F7" w:rsidRDefault="00024B9E" w:rsidP="00024B9E">
      <w:pPr>
        <w:pStyle w:val="newncpi"/>
        <w:shd w:val="clear" w:color="auto" w:fill="FFFFFF"/>
        <w:rPr>
          <w:sz w:val="32"/>
          <w:szCs w:val="32"/>
        </w:rPr>
      </w:pPr>
      <w:r w:rsidRPr="008C24F7">
        <w:rPr>
          <w:sz w:val="32"/>
          <w:szCs w:val="32"/>
        </w:rPr>
        <w:t>Решение об отказе в выдаче справки о дозе облучения  принимается по основаниям и в порядке, которые предусмотрены в статьях </w:t>
      </w:r>
      <w:hyperlink r:id="rId6" w:anchor="a35" w:tooltip="+" w:history="1">
        <w:r w:rsidRPr="008C24F7">
          <w:rPr>
            <w:rStyle w:val="a3"/>
            <w:color w:val="auto"/>
            <w:sz w:val="32"/>
            <w:szCs w:val="32"/>
          </w:rPr>
          <w:t>25</w:t>
        </w:r>
      </w:hyperlink>
      <w:r w:rsidRPr="008C24F7">
        <w:rPr>
          <w:sz w:val="32"/>
          <w:szCs w:val="32"/>
        </w:rPr>
        <w:t> и 26 Закона Республики Беларусь от 28 октября 2008 г. № 433-З «Об основах административных процедур».</w:t>
      </w:r>
    </w:p>
    <w:p w:rsidR="00024B9E" w:rsidRPr="008C24F7" w:rsidRDefault="00024B9E" w:rsidP="00024B9E">
      <w:pPr>
        <w:pStyle w:val="newncpi"/>
        <w:shd w:val="clear" w:color="auto" w:fill="FFFFFF"/>
        <w:rPr>
          <w:sz w:val="32"/>
          <w:szCs w:val="32"/>
        </w:rPr>
      </w:pPr>
      <w:r w:rsidRPr="008C24F7">
        <w:rPr>
          <w:sz w:val="32"/>
          <w:szCs w:val="32"/>
        </w:rPr>
        <w:t>О принятом решении гражданин уведомляется в соответствии со </w:t>
      </w:r>
      <w:hyperlink r:id="rId7" w:anchor="a171" w:tooltip="+" w:history="1">
        <w:r w:rsidRPr="008C24F7">
          <w:rPr>
            <w:rStyle w:val="a3"/>
            <w:color w:val="auto"/>
            <w:sz w:val="32"/>
            <w:szCs w:val="32"/>
          </w:rPr>
          <w:t>статьей 27</w:t>
        </w:r>
      </w:hyperlink>
      <w:r w:rsidRPr="008C24F7">
        <w:rPr>
          <w:sz w:val="32"/>
          <w:szCs w:val="32"/>
        </w:rPr>
        <w:t> Закона Республики Беларусь «Об основах административных процедур».</w:t>
      </w:r>
    </w:p>
    <w:p w:rsidR="00024B9E" w:rsidRPr="008C24F7" w:rsidRDefault="00024B9E" w:rsidP="00024B9E">
      <w:pPr>
        <w:pStyle w:val="point"/>
        <w:shd w:val="clear" w:color="auto" w:fill="FFFFFF"/>
        <w:spacing w:before="160" w:beforeAutospacing="0" w:after="160" w:afterAutospacing="0"/>
        <w:ind w:firstLine="567"/>
        <w:jc w:val="both"/>
        <w:rPr>
          <w:color w:val="000000"/>
          <w:sz w:val="32"/>
          <w:szCs w:val="32"/>
        </w:rPr>
      </w:pPr>
      <w:r w:rsidRPr="008C24F7">
        <w:rPr>
          <w:color w:val="000000"/>
          <w:sz w:val="32"/>
          <w:szCs w:val="32"/>
        </w:rPr>
        <w:t>Срок действия справки о дозе облучения не  ограничивается.</w:t>
      </w:r>
    </w:p>
    <w:p w:rsidR="00024B9E" w:rsidRPr="008C24F7" w:rsidRDefault="00024B9E" w:rsidP="00024B9E">
      <w:pPr>
        <w:pStyle w:val="newncpi"/>
        <w:shd w:val="clear" w:color="auto" w:fill="FFFFFF"/>
        <w:rPr>
          <w:color w:val="000000"/>
          <w:sz w:val="32"/>
          <w:szCs w:val="32"/>
        </w:rPr>
      </w:pPr>
      <w:r w:rsidRPr="008C24F7">
        <w:rPr>
          <w:color w:val="000000"/>
          <w:sz w:val="32"/>
          <w:szCs w:val="32"/>
        </w:rPr>
        <w:t>Выдача справки о дозе облучения  производится бесплатно.</w:t>
      </w:r>
    </w:p>
    <w:p w:rsidR="00024B9E" w:rsidRPr="008C24F7" w:rsidRDefault="00024B9E" w:rsidP="00024B9E">
      <w:pPr>
        <w:pStyle w:val="newncpi"/>
        <w:shd w:val="clear" w:color="auto" w:fill="FFFFFF"/>
        <w:tabs>
          <w:tab w:val="right" w:pos="9355"/>
        </w:tabs>
        <w:rPr>
          <w:color w:val="000000"/>
          <w:sz w:val="32"/>
          <w:szCs w:val="32"/>
        </w:rPr>
      </w:pPr>
    </w:p>
    <w:p w:rsidR="00024B9E" w:rsidRPr="008C24F7" w:rsidRDefault="00024B9E" w:rsidP="00024B9E">
      <w:pPr>
        <w:pStyle w:val="newncpi"/>
        <w:shd w:val="clear" w:color="auto" w:fill="FFFFFF"/>
        <w:tabs>
          <w:tab w:val="right" w:pos="9355"/>
        </w:tabs>
        <w:rPr>
          <w:color w:val="000000"/>
          <w:sz w:val="32"/>
          <w:szCs w:val="32"/>
        </w:rPr>
      </w:pPr>
    </w:p>
    <w:p w:rsidR="00024B9E" w:rsidRDefault="00024B9E"/>
    <w:p w:rsidR="00024B9E" w:rsidRDefault="00024B9E"/>
    <w:p w:rsidR="00024B9E" w:rsidRDefault="00024B9E"/>
    <w:p w:rsidR="00024B9E" w:rsidRDefault="00024B9E"/>
    <w:p w:rsidR="00024B9E" w:rsidRDefault="00024B9E"/>
    <w:p w:rsidR="00024B9E" w:rsidRDefault="00024B9E"/>
    <w:tbl>
      <w:tblPr>
        <w:tblW w:w="9354" w:type="dxa"/>
        <w:jc w:val="right"/>
        <w:shd w:val="clear" w:color="auto" w:fill="FFFFFF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9354"/>
      </w:tblGrid>
      <w:tr w:rsidR="00522378" w:rsidRPr="005B3FEA" w:rsidTr="005B3FEA">
        <w:trPr>
          <w:jc w:val="right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5B3FEA" w:rsidRPr="005B3FEA" w:rsidRDefault="005B3FEA" w:rsidP="00276BA5">
            <w:pPr>
              <w:spacing w:after="0" w:line="240" w:lineRule="auto"/>
              <w:ind w:left="5954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5B3FEA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Утверждено Постановлением Совета </w:t>
            </w:r>
          </w:p>
          <w:p w:rsidR="005B3FEA" w:rsidRPr="005B3FEA" w:rsidRDefault="005B3FEA" w:rsidP="00276BA5">
            <w:pPr>
              <w:spacing w:after="0" w:line="240" w:lineRule="auto"/>
              <w:ind w:left="5954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5B3FEA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Министров Республики Беларусь от 06.октября 2021г. № 558</w:t>
            </w:r>
          </w:p>
          <w:p w:rsidR="00522378" w:rsidRPr="005B3FEA" w:rsidRDefault="005B3FEA" w:rsidP="00276BA5">
            <w:pPr>
              <w:spacing w:after="0" w:line="240" w:lineRule="auto"/>
              <w:ind w:left="595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(</w:t>
            </w:r>
            <w:hyperlink r:id="rId8" w:anchor="a6" w:tooltip="+" w:history="1">
              <w:proofErr w:type="gramStart"/>
              <w:r w:rsidR="00522378" w:rsidRPr="005B3FEA">
                <w:rPr>
                  <w:rFonts w:ascii="Times New Roman" w:eastAsia="Times New Roman" w:hAnsi="Times New Roman"/>
                  <w:iCs/>
                  <w:color w:val="0000FF"/>
                  <w:sz w:val="28"/>
                  <w:szCs w:val="28"/>
                  <w:u w:val="single"/>
                  <w:lang w:eastAsia="ru-RU"/>
                </w:rPr>
                <w:t>Положени</w:t>
              </w:r>
            </w:hyperlink>
            <w:r w:rsidRPr="005B3FEA">
              <w:rPr>
                <w:rFonts w:ascii="Times New Roman" w:eastAsia="Times New Roman" w:hAnsi="Times New Roman"/>
                <w:iCs/>
                <w:color w:val="0000FF"/>
                <w:sz w:val="28"/>
                <w:szCs w:val="28"/>
                <w:u w:val="single"/>
                <w:lang w:eastAsia="ru-RU"/>
              </w:rPr>
              <w:t>ем</w:t>
            </w:r>
            <w:proofErr w:type="gramEnd"/>
            <w:r>
              <w:rPr>
                <w:rFonts w:ascii="Times New Roman" w:eastAsia="Times New Roman" w:hAnsi="Times New Roman"/>
                <w:iCs/>
                <w:color w:val="0000FF"/>
                <w:sz w:val="28"/>
                <w:szCs w:val="28"/>
                <w:u w:val="single"/>
                <w:lang w:eastAsia="ru-RU"/>
              </w:rPr>
              <w:t xml:space="preserve"> о порядке выдачи справки о дозе облучения) </w:t>
            </w:r>
            <w:r w:rsidR="00522378" w:rsidRPr="005B3FEA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br/>
            </w:r>
            <w:bookmarkStart w:id="1" w:name="f"/>
            <w:bookmarkEnd w:id="1"/>
          </w:p>
        </w:tc>
      </w:tr>
    </w:tbl>
    <w:p w:rsidR="00522378" w:rsidRPr="00874AB4" w:rsidRDefault="00522378" w:rsidP="00276BA5">
      <w:pPr>
        <w:shd w:val="clear" w:color="auto" w:fill="FFFFFF"/>
        <w:spacing w:before="160" w:after="160" w:line="240" w:lineRule="auto"/>
        <w:ind w:left="5954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A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2378" w:rsidRPr="00BE6BC1" w:rsidRDefault="00522378" w:rsidP="005B3FEA">
      <w:pPr>
        <w:shd w:val="clear" w:color="auto" w:fill="FFFFFF"/>
        <w:spacing w:after="16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6B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 </w:t>
      </w:r>
    </w:p>
    <w:p w:rsidR="00276BA5" w:rsidRPr="00BE6BC1" w:rsidRDefault="00276BA5" w:rsidP="00276BA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E6BC1">
        <w:rPr>
          <w:rFonts w:ascii="Times New Roman" w:hAnsi="Times New Roman"/>
          <w:sz w:val="28"/>
          <w:szCs w:val="28"/>
        </w:rPr>
        <w:t>Справка</w:t>
      </w:r>
    </w:p>
    <w:p w:rsidR="00276BA5" w:rsidRPr="00BE6BC1" w:rsidRDefault="00276BA5" w:rsidP="00276BA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E6BC1">
        <w:rPr>
          <w:rFonts w:ascii="Times New Roman" w:hAnsi="Times New Roman"/>
          <w:sz w:val="28"/>
          <w:szCs w:val="28"/>
        </w:rPr>
        <w:t>о дозе облучения</w:t>
      </w:r>
    </w:p>
    <w:p w:rsidR="00276BA5" w:rsidRPr="00BE6BC1" w:rsidRDefault="00276BA5" w:rsidP="0052237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276BA5" w:rsidRPr="00BE6BC1" w:rsidRDefault="00276BA5" w:rsidP="005223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00"/>
          <w:lang w:eastAsia="ru-RU"/>
        </w:rPr>
      </w:pPr>
    </w:p>
    <w:p w:rsidR="00522378" w:rsidRPr="00BE6BC1" w:rsidRDefault="00276BA5" w:rsidP="00276BA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6B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Выдана</w:t>
      </w:r>
      <w:r w:rsidR="00522378" w:rsidRPr="00BE6B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</w:t>
      </w:r>
      <w:r w:rsidR="00BE6B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</w:t>
      </w:r>
    </w:p>
    <w:p w:rsidR="00522378" w:rsidRPr="00BE6BC1" w:rsidRDefault="00522378" w:rsidP="00522378">
      <w:pPr>
        <w:shd w:val="clear" w:color="auto" w:fill="FFFFFF"/>
        <w:spacing w:after="0" w:line="240" w:lineRule="auto"/>
        <w:ind w:left="2552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BE6BC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522378" w:rsidRPr="00BE6BC1" w:rsidRDefault="00522378" w:rsidP="00522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6B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</w:t>
      </w:r>
      <w:r w:rsidR="00BE6B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</w:t>
      </w:r>
      <w:r w:rsidRPr="00BE6B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522378" w:rsidRPr="00BE6BC1" w:rsidRDefault="00522378" w:rsidP="00522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E6BC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число, месяц, год рождения)</w:t>
      </w:r>
    </w:p>
    <w:p w:rsidR="00522378" w:rsidRPr="00BE6BC1" w:rsidRDefault="00522378" w:rsidP="00522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6B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проживающем</w:t>
      </w:r>
      <w:proofErr w:type="gramStart"/>
      <w:r w:rsidRPr="00BE6B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у(</w:t>
      </w:r>
      <w:proofErr w:type="gramEnd"/>
      <w:r w:rsidRPr="00BE6B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ей) ____________________________________________________</w:t>
      </w:r>
      <w:r w:rsidR="00BE6B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</w:t>
      </w:r>
      <w:r w:rsidRPr="00BE6B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522378" w:rsidRPr="00BE6BC1" w:rsidRDefault="00522378" w:rsidP="00522378">
      <w:pPr>
        <w:shd w:val="clear" w:color="auto" w:fill="FFFFFF"/>
        <w:spacing w:after="0" w:line="240" w:lineRule="auto"/>
        <w:ind w:left="499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E6BC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(адрес)</w:t>
      </w:r>
    </w:p>
    <w:p w:rsidR="00522378" w:rsidRPr="00BE6BC1" w:rsidRDefault="00522378" w:rsidP="00522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6B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</w:t>
      </w:r>
      <w:r w:rsidR="00BE6B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</w:t>
      </w:r>
    </w:p>
    <w:p w:rsidR="00522378" w:rsidRPr="00BE6BC1" w:rsidRDefault="00522378" w:rsidP="00522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BE6BC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(серия (при наличии), номер, </w:t>
      </w:r>
      <w:r w:rsidR="00276BA5" w:rsidRPr="00BE6BC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дата выдачи</w:t>
      </w:r>
      <w:r w:rsidRPr="00BE6BC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документа, удостоверяющего личность,</w:t>
      </w:r>
      <w:proofErr w:type="gramEnd"/>
    </w:p>
    <w:p w:rsidR="00522378" w:rsidRPr="00BE6BC1" w:rsidRDefault="00522378" w:rsidP="00522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6B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</w:t>
      </w:r>
      <w:r w:rsidR="00BE6B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</w:t>
      </w:r>
      <w:r w:rsidRPr="00BE6B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22378" w:rsidRPr="00BE6BC1" w:rsidRDefault="00522378" w:rsidP="00522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6BC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 или код государственного органа</w:t>
      </w:r>
      <w:r w:rsidR="00276BA5" w:rsidRPr="00BE6BC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выдавшего документ</w:t>
      </w:r>
      <w:r w:rsidRPr="00BE6BC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:rsidR="00522378" w:rsidRPr="00BE6BC1" w:rsidRDefault="00276BA5" w:rsidP="005223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6B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Категория облучаемых лиц</w:t>
      </w:r>
      <w:r w:rsidR="00522378" w:rsidRPr="00BE6B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</w:t>
      </w:r>
      <w:r w:rsidR="00BE6B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</w:t>
      </w:r>
      <w:r w:rsidR="00522378" w:rsidRPr="00BE6B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522378" w:rsidRPr="00BE6BC1" w:rsidRDefault="00522378" w:rsidP="00522378">
      <w:pPr>
        <w:shd w:val="clear" w:color="auto" w:fill="FFFFFF"/>
        <w:spacing w:after="0" w:line="240" w:lineRule="auto"/>
        <w:ind w:left="533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E6BC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(персонал, население)</w:t>
      </w:r>
    </w:p>
    <w:p w:rsidR="00522378" w:rsidRPr="00BE6BC1" w:rsidRDefault="00522378" w:rsidP="00522378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6B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период с _____ ___________ 20__ г. по ____ ____________ 20__ г.</w:t>
      </w:r>
    </w:p>
    <w:p w:rsidR="00522378" w:rsidRPr="00BE6BC1" w:rsidRDefault="00522378" w:rsidP="00522378">
      <w:pPr>
        <w:shd w:val="clear" w:color="auto" w:fill="FFFFFF"/>
        <w:spacing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6B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349"/>
        <w:gridCol w:w="1242"/>
        <w:gridCol w:w="1339"/>
        <w:gridCol w:w="1627"/>
        <w:gridCol w:w="1264"/>
        <w:gridCol w:w="1361"/>
        <w:gridCol w:w="1172"/>
      </w:tblGrid>
      <w:tr w:rsidR="00522378" w:rsidRPr="00BE6BC1" w:rsidTr="00C72DD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2378" w:rsidRPr="00BE6BC1" w:rsidRDefault="00522378" w:rsidP="00C72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6B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Эквивалентная доза в хрусталике глаза, </w:t>
            </w:r>
            <w:proofErr w:type="spellStart"/>
            <w:r w:rsidRPr="00BE6B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мЗв</w:t>
            </w:r>
            <w:proofErr w:type="spellEnd"/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2378" w:rsidRPr="00BE6BC1" w:rsidRDefault="00522378" w:rsidP="00C72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6B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Эквивалентная доза в коже, </w:t>
            </w:r>
            <w:proofErr w:type="spellStart"/>
            <w:r w:rsidRPr="00BE6B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мЗв</w:t>
            </w:r>
            <w:proofErr w:type="spellEnd"/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2378" w:rsidRPr="00BE6BC1" w:rsidRDefault="00522378" w:rsidP="00C72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6B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Эквивалентная доза в кистях и стопах, </w:t>
            </w:r>
            <w:proofErr w:type="spellStart"/>
            <w:r w:rsidRPr="00BE6B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мЗв</w:t>
            </w:r>
            <w:proofErr w:type="spellEnd"/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2378" w:rsidRPr="00BE6BC1" w:rsidRDefault="00522378" w:rsidP="00C72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6B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Эквивалентная доза на поверхности нижней части области живота, </w:t>
            </w:r>
            <w:proofErr w:type="spellStart"/>
            <w:r w:rsidRPr="00BE6B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мЗв</w:t>
            </w:r>
            <w:proofErr w:type="spellEnd"/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2378" w:rsidRPr="00BE6BC1" w:rsidRDefault="00522378" w:rsidP="00C72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6B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Эффективная доза внешнего облучения, </w:t>
            </w:r>
            <w:proofErr w:type="spellStart"/>
            <w:r w:rsidRPr="00BE6B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мЗв</w:t>
            </w:r>
            <w:proofErr w:type="spellEnd"/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2378" w:rsidRPr="00BE6BC1" w:rsidRDefault="00522378" w:rsidP="00C72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6B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Ожидаемая эффективная доза внутреннего облучения, </w:t>
            </w:r>
            <w:proofErr w:type="spellStart"/>
            <w:r w:rsidRPr="00BE6B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мЗв</w:t>
            </w:r>
            <w:proofErr w:type="spellEnd"/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2378" w:rsidRPr="00BE6BC1" w:rsidRDefault="00522378" w:rsidP="00C72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6B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Эффективная доза облучения, </w:t>
            </w:r>
            <w:proofErr w:type="spellStart"/>
            <w:r w:rsidRPr="00BE6B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мЗв</w:t>
            </w:r>
            <w:proofErr w:type="spellEnd"/>
          </w:p>
        </w:tc>
      </w:tr>
      <w:tr w:rsidR="00522378" w:rsidRPr="00BE6BC1" w:rsidTr="00C72DD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2378" w:rsidRPr="00BE6BC1" w:rsidRDefault="00522378" w:rsidP="00C72D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6B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2378" w:rsidRPr="00BE6BC1" w:rsidRDefault="00522378" w:rsidP="00C72D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6B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2378" w:rsidRPr="00BE6BC1" w:rsidRDefault="00522378" w:rsidP="00C72D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6B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2378" w:rsidRPr="00BE6BC1" w:rsidRDefault="00522378" w:rsidP="00C72D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6B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2378" w:rsidRPr="00BE6BC1" w:rsidRDefault="00522378" w:rsidP="00C72D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6B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2378" w:rsidRPr="00BE6BC1" w:rsidRDefault="00522378" w:rsidP="00C72D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6B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2378" w:rsidRPr="00BE6BC1" w:rsidRDefault="00522378" w:rsidP="00C72D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6B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22378" w:rsidRPr="00BE6BC1" w:rsidTr="00C72DD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2378" w:rsidRPr="00BE6BC1" w:rsidRDefault="00522378" w:rsidP="00C72D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6B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2378" w:rsidRPr="00BE6BC1" w:rsidRDefault="00522378" w:rsidP="00C72D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6B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2378" w:rsidRPr="00BE6BC1" w:rsidRDefault="00522378" w:rsidP="00C72D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6B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2378" w:rsidRPr="00BE6BC1" w:rsidRDefault="00522378" w:rsidP="00C72D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6B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2378" w:rsidRPr="00BE6BC1" w:rsidRDefault="00522378" w:rsidP="00C72D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6B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2378" w:rsidRPr="00BE6BC1" w:rsidRDefault="00522378" w:rsidP="00C72D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6B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2378" w:rsidRPr="00BE6BC1" w:rsidRDefault="00522378" w:rsidP="00C72D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6B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522378" w:rsidRPr="00BE6BC1" w:rsidRDefault="00522378" w:rsidP="00522378">
      <w:pPr>
        <w:shd w:val="clear" w:color="auto" w:fill="FFFFFF"/>
        <w:spacing w:before="160" w:after="16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6B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473"/>
        <w:gridCol w:w="1476"/>
        <w:gridCol w:w="4405"/>
      </w:tblGrid>
      <w:tr w:rsidR="00522378" w:rsidRPr="00BE6BC1" w:rsidTr="00C72D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2378" w:rsidRPr="00BE6BC1" w:rsidRDefault="00522378" w:rsidP="00C72D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B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 __________ 20__ 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2378" w:rsidRPr="00BE6BC1" w:rsidRDefault="00522378" w:rsidP="00C72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B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2378" w:rsidRPr="00BE6BC1" w:rsidRDefault="00522378" w:rsidP="00C72D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B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</w:tc>
      </w:tr>
      <w:tr w:rsidR="00522378" w:rsidRPr="00BE6BC1" w:rsidTr="00C72D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2378" w:rsidRPr="00BE6BC1" w:rsidRDefault="00522378" w:rsidP="00C72DD7">
            <w:pPr>
              <w:spacing w:after="0" w:line="240" w:lineRule="auto"/>
              <w:ind w:left="85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6B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2378" w:rsidRPr="00BE6BC1" w:rsidRDefault="00522378" w:rsidP="00C72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6B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2378" w:rsidRPr="00BE6BC1" w:rsidRDefault="00522378" w:rsidP="00C72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B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(инициалы (инициал собственного имени) и фамилия должностного лица)</w:t>
            </w:r>
          </w:p>
        </w:tc>
      </w:tr>
    </w:tbl>
    <w:p w:rsidR="00522378" w:rsidRPr="00C32938" w:rsidRDefault="00522378" w:rsidP="00522378"/>
    <w:p w:rsidR="0083410C" w:rsidRDefault="0083410C"/>
    <w:p w:rsidR="00E1796D" w:rsidRDefault="00E1796D"/>
    <w:p w:rsidR="007142F0" w:rsidRDefault="007142F0" w:rsidP="00E1796D">
      <w:pPr>
        <w:pStyle w:val="newncpi"/>
        <w:shd w:val="clear" w:color="auto" w:fill="FFFFFF"/>
        <w:tabs>
          <w:tab w:val="right" w:pos="9355"/>
        </w:tabs>
        <w:rPr>
          <w:color w:val="000000"/>
          <w:sz w:val="32"/>
          <w:szCs w:val="32"/>
        </w:rPr>
      </w:pPr>
    </w:p>
    <w:p w:rsidR="007142F0" w:rsidRPr="008C24F7" w:rsidRDefault="007142F0" w:rsidP="00E1796D">
      <w:pPr>
        <w:pStyle w:val="newncpi"/>
        <w:shd w:val="clear" w:color="auto" w:fill="FFFFFF"/>
        <w:tabs>
          <w:tab w:val="right" w:pos="9355"/>
        </w:tabs>
        <w:rPr>
          <w:color w:val="000000"/>
          <w:sz w:val="32"/>
          <w:szCs w:val="32"/>
        </w:rPr>
      </w:pPr>
    </w:p>
    <w:p w:rsidR="008C24F7" w:rsidRDefault="008C24F7" w:rsidP="00E1796D">
      <w:pPr>
        <w:pStyle w:val="newncpi"/>
        <w:shd w:val="clear" w:color="auto" w:fill="FFFFFF"/>
        <w:tabs>
          <w:tab w:val="right" w:pos="9355"/>
        </w:tabs>
        <w:rPr>
          <w:color w:val="000000"/>
          <w:sz w:val="28"/>
          <w:szCs w:val="28"/>
        </w:rPr>
      </w:pPr>
    </w:p>
    <w:p w:rsidR="008C24F7" w:rsidRDefault="008C24F7" w:rsidP="00E1796D">
      <w:pPr>
        <w:pStyle w:val="newncpi"/>
        <w:shd w:val="clear" w:color="auto" w:fill="FFFFFF"/>
        <w:tabs>
          <w:tab w:val="right" w:pos="9355"/>
        </w:tabs>
        <w:rPr>
          <w:color w:val="000000"/>
          <w:sz w:val="28"/>
          <w:szCs w:val="28"/>
        </w:rPr>
      </w:pPr>
    </w:p>
    <w:p w:rsidR="008C24F7" w:rsidRDefault="008C24F7" w:rsidP="00E1796D">
      <w:pPr>
        <w:pStyle w:val="newncpi"/>
        <w:shd w:val="clear" w:color="auto" w:fill="FFFFFF"/>
        <w:tabs>
          <w:tab w:val="right" w:pos="9355"/>
        </w:tabs>
        <w:rPr>
          <w:color w:val="000000"/>
          <w:sz w:val="28"/>
          <w:szCs w:val="28"/>
        </w:rPr>
      </w:pPr>
    </w:p>
    <w:p w:rsidR="008C24F7" w:rsidRDefault="008C24F7" w:rsidP="00E1796D">
      <w:pPr>
        <w:pStyle w:val="newncpi"/>
        <w:shd w:val="clear" w:color="auto" w:fill="FFFFFF"/>
        <w:tabs>
          <w:tab w:val="right" w:pos="9355"/>
        </w:tabs>
        <w:rPr>
          <w:color w:val="000000"/>
          <w:sz w:val="28"/>
          <w:szCs w:val="28"/>
        </w:rPr>
      </w:pPr>
    </w:p>
    <w:p w:rsidR="008C24F7" w:rsidRDefault="008C24F7" w:rsidP="00E1796D">
      <w:pPr>
        <w:pStyle w:val="newncpi"/>
        <w:shd w:val="clear" w:color="auto" w:fill="FFFFFF"/>
        <w:tabs>
          <w:tab w:val="right" w:pos="9355"/>
        </w:tabs>
        <w:rPr>
          <w:color w:val="000000"/>
          <w:sz w:val="28"/>
          <w:szCs w:val="28"/>
        </w:rPr>
      </w:pPr>
    </w:p>
    <w:p w:rsidR="008C24F7" w:rsidRDefault="008C24F7" w:rsidP="00E1796D">
      <w:pPr>
        <w:pStyle w:val="newncpi"/>
        <w:shd w:val="clear" w:color="auto" w:fill="FFFFFF"/>
        <w:tabs>
          <w:tab w:val="right" w:pos="9355"/>
        </w:tabs>
        <w:rPr>
          <w:color w:val="000000"/>
          <w:sz w:val="28"/>
          <w:szCs w:val="28"/>
        </w:rPr>
      </w:pPr>
    </w:p>
    <w:p w:rsidR="008C24F7" w:rsidRDefault="008C24F7" w:rsidP="00E1796D">
      <w:pPr>
        <w:pStyle w:val="newncpi"/>
        <w:shd w:val="clear" w:color="auto" w:fill="FFFFFF"/>
        <w:tabs>
          <w:tab w:val="right" w:pos="9355"/>
        </w:tabs>
        <w:rPr>
          <w:color w:val="000000"/>
          <w:sz w:val="28"/>
          <w:szCs w:val="28"/>
        </w:rPr>
      </w:pPr>
    </w:p>
    <w:p w:rsidR="008C24F7" w:rsidRDefault="008C24F7" w:rsidP="00E1796D">
      <w:pPr>
        <w:pStyle w:val="newncpi"/>
        <w:shd w:val="clear" w:color="auto" w:fill="FFFFFF"/>
        <w:tabs>
          <w:tab w:val="right" w:pos="9355"/>
        </w:tabs>
        <w:rPr>
          <w:color w:val="000000"/>
          <w:sz w:val="28"/>
          <w:szCs w:val="28"/>
        </w:rPr>
      </w:pPr>
    </w:p>
    <w:p w:rsidR="008C24F7" w:rsidRDefault="008C24F7" w:rsidP="00E1796D">
      <w:pPr>
        <w:pStyle w:val="newncpi"/>
        <w:shd w:val="clear" w:color="auto" w:fill="FFFFFF"/>
        <w:tabs>
          <w:tab w:val="right" w:pos="9355"/>
        </w:tabs>
        <w:rPr>
          <w:color w:val="000000"/>
          <w:sz w:val="28"/>
          <w:szCs w:val="28"/>
        </w:rPr>
      </w:pPr>
    </w:p>
    <w:p w:rsidR="00E1796D" w:rsidRDefault="00E1796D" w:rsidP="00E1796D">
      <w:pPr>
        <w:pStyle w:val="newncpi"/>
        <w:shd w:val="clear" w:color="auto" w:fill="FFFFFF"/>
        <w:tabs>
          <w:tab w:val="right" w:pos="9355"/>
        </w:tabs>
        <w:rPr>
          <w:color w:val="000000"/>
        </w:rPr>
      </w:pPr>
      <w:r w:rsidRPr="00E1796D">
        <w:rPr>
          <w:color w:val="000000"/>
          <w:sz w:val="28"/>
          <w:szCs w:val="28"/>
        </w:rPr>
        <w:tab/>
      </w:r>
    </w:p>
    <w:sectPr w:rsidR="00E1796D" w:rsidSect="00434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3EA"/>
    <w:rsid w:val="00024B9E"/>
    <w:rsid w:val="00276BA5"/>
    <w:rsid w:val="00340E39"/>
    <w:rsid w:val="004D192B"/>
    <w:rsid w:val="004D252E"/>
    <w:rsid w:val="00522378"/>
    <w:rsid w:val="005B3FEA"/>
    <w:rsid w:val="007142F0"/>
    <w:rsid w:val="0083410C"/>
    <w:rsid w:val="008C24F7"/>
    <w:rsid w:val="00BE6BC1"/>
    <w:rsid w:val="00CE11FA"/>
    <w:rsid w:val="00E1796D"/>
    <w:rsid w:val="00E6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3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3FEA"/>
    <w:rPr>
      <w:color w:val="0000FF"/>
      <w:u w:val="single"/>
    </w:rPr>
  </w:style>
  <w:style w:type="paragraph" w:customStyle="1" w:styleId="titlencpi">
    <w:name w:val="titlencpi"/>
    <w:basedOn w:val="a"/>
    <w:rsid w:val="005B3FEA"/>
    <w:pPr>
      <w:spacing w:before="360" w:after="360" w:line="240" w:lineRule="auto"/>
      <w:ind w:right="2268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5B3FEA"/>
    <w:pPr>
      <w:spacing w:before="160" w:after="16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B3FEA"/>
    <w:pPr>
      <w:spacing w:before="160" w:after="16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name">
    <w:name w:val="name"/>
    <w:basedOn w:val="a0"/>
    <w:rsid w:val="005B3FEA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B3FEA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B3FEA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B3FEA"/>
    <w:rPr>
      <w:rFonts w:ascii="Times New Roman" w:hAnsi="Times New Roman" w:cs="Times New Roman" w:hint="default"/>
      <w:i/>
      <w:iCs/>
    </w:rPr>
  </w:style>
  <w:style w:type="character" w:styleId="HTML">
    <w:name w:val="HTML Acronym"/>
    <w:basedOn w:val="a0"/>
    <w:uiPriority w:val="99"/>
    <w:semiHidden/>
    <w:unhideWhenUsed/>
    <w:rsid w:val="00E1796D"/>
  </w:style>
  <w:style w:type="paragraph" w:customStyle="1" w:styleId="point">
    <w:name w:val="point"/>
    <w:basedOn w:val="a"/>
    <w:rsid w:val="00E17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7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96D"/>
    <w:rPr>
      <w:rFonts w:ascii="Tahoma" w:eastAsia="Calibri" w:hAnsi="Tahoma" w:cs="Tahoma"/>
      <w:sz w:val="16"/>
      <w:szCs w:val="16"/>
    </w:rPr>
  </w:style>
  <w:style w:type="paragraph" w:customStyle="1" w:styleId="table10">
    <w:name w:val="table10"/>
    <w:basedOn w:val="a"/>
    <w:rsid w:val="008C24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3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3FEA"/>
    <w:rPr>
      <w:color w:val="0000FF"/>
      <w:u w:val="single"/>
    </w:rPr>
  </w:style>
  <w:style w:type="paragraph" w:customStyle="1" w:styleId="titlencpi">
    <w:name w:val="titlencpi"/>
    <w:basedOn w:val="a"/>
    <w:rsid w:val="005B3FEA"/>
    <w:pPr>
      <w:spacing w:before="360" w:after="360" w:line="240" w:lineRule="auto"/>
      <w:ind w:right="2268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5B3FEA"/>
    <w:pPr>
      <w:spacing w:before="160" w:after="16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B3FEA"/>
    <w:pPr>
      <w:spacing w:before="160" w:after="16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name">
    <w:name w:val="name"/>
    <w:basedOn w:val="a0"/>
    <w:rsid w:val="005B3FEA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B3FEA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B3FEA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B3FEA"/>
    <w:rPr>
      <w:rFonts w:ascii="Times New Roman" w:hAnsi="Times New Roman" w:cs="Times New Roman" w:hint="default"/>
      <w:i/>
      <w:iCs/>
    </w:rPr>
  </w:style>
  <w:style w:type="character" w:styleId="HTML">
    <w:name w:val="HTML Acronym"/>
    <w:basedOn w:val="a0"/>
    <w:uiPriority w:val="99"/>
    <w:semiHidden/>
    <w:unhideWhenUsed/>
    <w:rsid w:val="00E1796D"/>
  </w:style>
  <w:style w:type="paragraph" w:customStyle="1" w:styleId="point">
    <w:name w:val="point"/>
    <w:basedOn w:val="a"/>
    <w:rsid w:val="00E17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7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96D"/>
    <w:rPr>
      <w:rFonts w:ascii="Tahoma" w:eastAsia="Calibri" w:hAnsi="Tahoma" w:cs="Tahoma"/>
      <w:sz w:val="16"/>
      <w:szCs w:val="16"/>
    </w:rPr>
  </w:style>
  <w:style w:type="paragraph" w:customStyle="1" w:styleId="table10">
    <w:name w:val="table10"/>
    <w:basedOn w:val="a"/>
    <w:rsid w:val="008C24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466834&amp;a=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ii.by/tx.dll?d=144501&amp;a=17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i.by/tx.dll?d=144501&amp;a=3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5E331-9F75-4507-9139-CFCF2F79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Глав. Врач</dc:creator>
  <cp:keywords/>
  <dc:description/>
  <cp:lastModifiedBy>Зам. Глав. Врач</cp:lastModifiedBy>
  <cp:revision>12</cp:revision>
  <cp:lastPrinted>2022-10-06T13:27:00Z</cp:lastPrinted>
  <dcterms:created xsi:type="dcterms:W3CDTF">2022-10-04T08:59:00Z</dcterms:created>
  <dcterms:modified xsi:type="dcterms:W3CDTF">2025-04-21T12:29:00Z</dcterms:modified>
</cp:coreProperties>
</file>